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D" w:rsidRDefault="00F5102B">
      <w:r w:rsidRPr="005E2B39">
        <w:t>Dear colleague</w:t>
      </w:r>
    </w:p>
    <w:p w:rsidR="005E2B39" w:rsidRPr="005E2B39" w:rsidRDefault="00057806" w:rsidP="00A32C00">
      <w:pPr>
        <w:jc w:val="both"/>
      </w:pPr>
      <w:r>
        <w:t>Oral Health Directorate is</w:t>
      </w:r>
      <w:r w:rsidR="00B3770A">
        <w:t xml:space="preserve"> issuing below in response to a number of queries from dentists who are seeking clarity </w:t>
      </w:r>
      <w:r w:rsidR="00F5102B" w:rsidRPr="005E2B39">
        <w:t>regarding the</w:t>
      </w:r>
      <w:r w:rsidR="00B3770A">
        <w:t xml:space="preserve"> provision of</w:t>
      </w:r>
      <w:r w:rsidR="00F5102B" w:rsidRPr="005E2B39">
        <w:t xml:space="preserve"> dental treatment of patients and Covid-19.</w:t>
      </w:r>
    </w:p>
    <w:p w:rsidR="005E2B39" w:rsidRPr="005E2B39" w:rsidRDefault="005E2B39" w:rsidP="00A32C00">
      <w:pPr>
        <w:jc w:val="both"/>
        <w:rPr>
          <w:b/>
        </w:rPr>
      </w:pPr>
      <w:r w:rsidRPr="005E2B39">
        <w:rPr>
          <w:b/>
        </w:rPr>
        <w:t>PPE:</w:t>
      </w:r>
    </w:p>
    <w:p w:rsidR="00F5102B" w:rsidRPr="005E2B39" w:rsidRDefault="00B3770A" w:rsidP="00A32C00">
      <w:pPr>
        <w:jc w:val="both"/>
      </w:pPr>
      <w:r>
        <w:t>PCA (D) (2020) 6 – Covid-19 Guidance was issued by t</w:t>
      </w:r>
      <w:r w:rsidR="00F5102B" w:rsidRPr="005E2B39">
        <w:t xml:space="preserve">he CDO </w:t>
      </w:r>
      <w:r>
        <w:t xml:space="preserve">alongside his response letter to the </w:t>
      </w:r>
      <w:r w:rsidR="00B22EE4">
        <w:t>Covid-19 pandemic</w:t>
      </w:r>
      <w:r>
        <w:t xml:space="preserve">. </w:t>
      </w:r>
      <w:r w:rsidR="00B046ED">
        <w:t xml:space="preserve">  A further update position was released on 18</w:t>
      </w:r>
      <w:r w:rsidR="00270EDF" w:rsidRPr="00270EDF">
        <w:rPr>
          <w:vertAlign w:val="superscript"/>
        </w:rPr>
        <w:t>th</w:t>
      </w:r>
      <w:r w:rsidR="00B046ED">
        <w:t xml:space="preserve"> March 2020.  </w:t>
      </w:r>
      <w:r>
        <w:t xml:space="preserve">This </w:t>
      </w:r>
      <w:r w:rsidR="00F5102B" w:rsidRPr="005E2B39">
        <w:t>outlin</w:t>
      </w:r>
      <w:r>
        <w:t>ed</w:t>
      </w:r>
      <w:r w:rsidR="00F5102B" w:rsidRPr="005E2B39">
        <w:t xml:space="preserve"> dental procedures which are aerosol and non-aerosol generating.</w:t>
      </w:r>
    </w:p>
    <w:p w:rsidR="00F5102B" w:rsidRPr="005E2B39" w:rsidRDefault="00F5102B" w:rsidP="00A32C00">
      <w:pPr>
        <w:jc w:val="both"/>
      </w:pPr>
      <w:r w:rsidRPr="005E2B39">
        <w:t xml:space="preserve">A question has been raised regarding the unavoidable need to undertake an AGP </w:t>
      </w:r>
      <w:r w:rsidR="00B15B5D" w:rsidRPr="005E2B39">
        <w:t>on</w:t>
      </w:r>
      <w:r w:rsidR="00B15B5D">
        <w:rPr>
          <w:rStyle w:val="CommentReference"/>
        </w:rPr>
        <w:t xml:space="preserve"> </w:t>
      </w:r>
      <w:r w:rsidR="00B15B5D" w:rsidRPr="005E2B39">
        <w:t>patients</w:t>
      </w:r>
      <w:r w:rsidRPr="005E2B39">
        <w:t xml:space="preserve"> and the level of PPE required. The guidance states:</w:t>
      </w:r>
    </w:p>
    <w:p w:rsidR="00F5102B" w:rsidRPr="00B22EE4" w:rsidRDefault="00270EDF" w:rsidP="00A32C00">
      <w:pPr>
        <w:spacing w:before="100" w:after="100" w:line="240" w:lineRule="auto"/>
        <w:jc w:val="both"/>
        <w:rPr>
          <w:rFonts w:cstheme="minorHAnsi"/>
          <w:i/>
        </w:rPr>
      </w:pPr>
      <w:r w:rsidRPr="00270EDF">
        <w:rPr>
          <w:rFonts w:eastAsia="Times New Roman" w:cstheme="minorHAnsi"/>
          <w:i/>
          <w:color w:val="222222"/>
          <w:lang w:eastAsia="en-GB"/>
        </w:rPr>
        <w:t>‘Exceptio</w:t>
      </w:r>
      <w:r>
        <w:rPr>
          <w:rFonts w:eastAsia="Times New Roman" w:cstheme="minorHAnsi"/>
          <w:i/>
          <w:color w:val="222222"/>
          <w:lang w:eastAsia="en-GB"/>
        </w:rPr>
        <w:t>ns</w:t>
      </w:r>
    </w:p>
    <w:p w:rsidR="00854751" w:rsidRDefault="00F5102B" w:rsidP="00A32C00">
      <w:pPr>
        <w:pStyle w:val="ListParagraph"/>
        <w:numPr>
          <w:ilvl w:val="0"/>
          <w:numId w:val="1"/>
        </w:numPr>
        <w:spacing w:before="100" w:after="100" w:line="240" w:lineRule="auto"/>
        <w:jc w:val="both"/>
      </w:pPr>
      <w:r w:rsidRPr="005E2B39">
        <w:rPr>
          <w:rFonts w:asciiTheme="minorHAnsi" w:eastAsia="Times New Roman" w:hAnsiTheme="minorHAnsi" w:cstheme="minorHAnsi"/>
          <w:i/>
          <w:color w:val="222222"/>
          <w:lang w:eastAsia="en-GB"/>
        </w:rPr>
        <w:t>Opening teeth for drainage.  A high-speed handpiece would be required. The advice would be to use rubber dam which considerably reduces aerosol production along with high volume suction. The operators should wear a full-face visor and fluid-resistant mask.’</w:t>
      </w:r>
    </w:p>
    <w:p w:rsidR="00B22EE4" w:rsidRDefault="00B22EE4" w:rsidP="00A32C00">
      <w:pPr>
        <w:jc w:val="both"/>
      </w:pPr>
    </w:p>
    <w:p w:rsidR="00F5102B" w:rsidRPr="005E2B39" w:rsidRDefault="00B046ED" w:rsidP="00A32C00">
      <w:pPr>
        <w:jc w:val="both"/>
      </w:pPr>
      <w:r>
        <w:t>C</w:t>
      </w:r>
      <w:r w:rsidR="00F5102B" w:rsidRPr="005E2B39">
        <w:t xml:space="preserve">oncern </w:t>
      </w:r>
      <w:r>
        <w:t xml:space="preserve">has been raised that </w:t>
      </w:r>
      <w:r w:rsidR="00F5102B" w:rsidRPr="005E2B39">
        <w:t xml:space="preserve">the </w:t>
      </w:r>
      <w:r>
        <w:t>update position from CDO</w:t>
      </w:r>
      <w:r w:rsidR="00F5102B" w:rsidRPr="005E2B39">
        <w:t xml:space="preserve"> does not match the general PPE guidance circulated within NHS GGC Core Brief. The brief suggests type IIR face masks are not appropriate for treating patients with an AGP.  </w:t>
      </w:r>
    </w:p>
    <w:p w:rsidR="00F705F4" w:rsidRPr="005E2B39" w:rsidRDefault="00090848" w:rsidP="00A32C00">
      <w:pPr>
        <w:jc w:val="both"/>
      </w:pPr>
      <w:r w:rsidRPr="005E2B39">
        <w:t xml:space="preserve">Both guidance documents must be taken in context.  NHS GGC guidance is general and is designed to cover all Board services. This does not consider the additional </w:t>
      </w:r>
      <w:r w:rsidR="00165A99" w:rsidRPr="005E2B39">
        <w:t xml:space="preserve">measures outlined in the CDO’s </w:t>
      </w:r>
      <w:r w:rsidR="00B046ED">
        <w:t>update</w:t>
      </w:r>
      <w:r w:rsidR="00165A99" w:rsidRPr="005E2B39">
        <w:t>, specifically the use of rubber dam and high volume suction.</w:t>
      </w:r>
      <w:r w:rsidR="00F705F4" w:rsidRPr="005E2B39">
        <w:t xml:space="preserve"> These additional measur</w:t>
      </w:r>
      <w:r w:rsidR="00C5533B" w:rsidRPr="005E2B39">
        <w:t>es are designed to reduce risk</w:t>
      </w:r>
      <w:r w:rsidR="00F705F4" w:rsidRPr="005E2B39">
        <w:t xml:space="preserve"> in the event an AGP</w:t>
      </w:r>
      <w:r w:rsidR="00B22EE4">
        <w:t xml:space="preserve"> on an </w:t>
      </w:r>
      <w:r w:rsidR="00270EDF" w:rsidRPr="00270EDF">
        <w:rPr>
          <w:b/>
        </w:rPr>
        <w:t>asymptomatic</w:t>
      </w:r>
      <w:r w:rsidR="00B22EE4">
        <w:t xml:space="preserve"> patient</w:t>
      </w:r>
      <w:r w:rsidR="00F705F4" w:rsidRPr="005E2B39">
        <w:t xml:space="preserve"> is unavoidable.</w:t>
      </w:r>
    </w:p>
    <w:p w:rsidR="00816175" w:rsidRPr="005E2B39" w:rsidRDefault="00816175" w:rsidP="00A32C00">
      <w:pPr>
        <w:jc w:val="both"/>
      </w:pPr>
      <w:r w:rsidRPr="005E2B39">
        <w:t xml:space="preserve">We understand not all practices will </w:t>
      </w:r>
      <w:r w:rsidR="00B046ED">
        <w:t xml:space="preserve">have </w:t>
      </w:r>
      <w:r w:rsidRPr="005E2B39">
        <w:t>supplies or acce</w:t>
      </w:r>
      <w:r w:rsidR="00A32C00">
        <w:t xml:space="preserve">ss to type IIR surgical masks. </w:t>
      </w:r>
    </w:p>
    <w:p w:rsidR="003F67B9" w:rsidRPr="005E2B39" w:rsidRDefault="003F67B9" w:rsidP="00A32C00">
      <w:pPr>
        <w:jc w:val="both"/>
      </w:pPr>
      <w:r w:rsidRPr="005E2B39">
        <w:t xml:space="preserve">For assistance, the images below depict masks commonly used in dentistry, </w:t>
      </w:r>
      <w:r w:rsidR="00666069">
        <w:t xml:space="preserve">both of </w:t>
      </w:r>
      <w:r w:rsidRPr="005E2B39">
        <w:t xml:space="preserve">which meet type IIR requirements. You may wish to check your own PPE </w:t>
      </w:r>
      <w:proofErr w:type="gramStart"/>
      <w:r w:rsidRPr="005E2B39">
        <w:t>supplies</w:t>
      </w:r>
      <w:r w:rsidR="00666069">
        <w:t>,</w:t>
      </w:r>
      <w:proofErr w:type="gramEnd"/>
      <w:r w:rsidR="00666069">
        <w:t xml:space="preserve"> the </w:t>
      </w:r>
      <w:r w:rsidR="00A32C00">
        <w:t>red</w:t>
      </w:r>
      <w:r w:rsidR="00666069">
        <w:t xml:space="preserve"> highlighted wording is what identifies these as fluid resistant</w:t>
      </w:r>
      <w:r w:rsidRPr="005E2B39">
        <w:t xml:space="preserve">. </w:t>
      </w:r>
    </w:p>
    <w:p w:rsidR="003F67B9" w:rsidRPr="005E2B39" w:rsidRDefault="003F67B9" w:rsidP="00A32C00">
      <w:pPr>
        <w:jc w:val="both"/>
      </w:pPr>
      <w:r w:rsidRPr="005E2B39">
        <w:rPr>
          <w:noProof/>
          <w:lang w:eastAsia="en-GB"/>
        </w:rPr>
        <w:drawing>
          <wp:inline distT="0" distB="0" distL="0" distR="0">
            <wp:extent cx="1891837" cy="1438895"/>
            <wp:effectExtent l="0" t="228600" r="0" b="199405"/>
            <wp:docPr id="1" name="Picture 0" descr="MAS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4869" cy="144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B8D" w:rsidRPr="005E2B39">
        <w:rPr>
          <w:noProof/>
          <w:lang w:eastAsia="en-GB"/>
        </w:rPr>
        <w:drawing>
          <wp:inline distT="0" distB="0" distL="0" distR="0">
            <wp:extent cx="2647950" cy="1869166"/>
            <wp:effectExtent l="19050" t="0" r="0" b="0"/>
            <wp:docPr id="2" name="Picture 1" descr="MAS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64" cy="186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02B" w:rsidRPr="005E2B39" w:rsidRDefault="005E2B39" w:rsidP="00A32C00">
      <w:pPr>
        <w:jc w:val="both"/>
      </w:pPr>
      <w:r w:rsidRPr="005E2B39">
        <w:lastRenderedPageBreak/>
        <w:t xml:space="preserve">While the Board has supplies of PPE (including FFP3 masks) </w:t>
      </w:r>
      <w:r w:rsidR="00B046ED">
        <w:t xml:space="preserve">we have </w:t>
      </w:r>
      <w:r w:rsidRPr="005E2B39">
        <w:t>consolidate</w:t>
      </w:r>
      <w:r w:rsidR="00B046ED">
        <w:t>d</w:t>
      </w:r>
      <w:r w:rsidRPr="005E2B39">
        <w:t xml:space="preserve"> these </w:t>
      </w:r>
      <w:r w:rsidR="00B046ED">
        <w:t xml:space="preserve">across the directorate for use </w:t>
      </w:r>
      <w:r w:rsidR="00666069">
        <w:t>within</w:t>
      </w:r>
      <w:r w:rsidR="00B046ED">
        <w:t xml:space="preserve"> services</w:t>
      </w:r>
      <w:r w:rsidR="00A32C00">
        <w:t xml:space="preserve"> and </w:t>
      </w:r>
      <w:r w:rsidR="00666069">
        <w:t>this is limited</w:t>
      </w:r>
      <w:r w:rsidR="00B046ED">
        <w:t>.</w:t>
      </w:r>
    </w:p>
    <w:sectPr w:rsidR="00F5102B" w:rsidRPr="005E2B39" w:rsidSect="00C1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A293C"/>
    <w:multiLevelType w:val="multilevel"/>
    <w:tmpl w:val="34B44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102B"/>
    <w:rsid w:val="00057806"/>
    <w:rsid w:val="00090848"/>
    <w:rsid w:val="00165A99"/>
    <w:rsid w:val="001C1D4D"/>
    <w:rsid w:val="001E4B8D"/>
    <w:rsid w:val="00270EDF"/>
    <w:rsid w:val="003F67B9"/>
    <w:rsid w:val="00471E62"/>
    <w:rsid w:val="005E2B39"/>
    <w:rsid w:val="00666069"/>
    <w:rsid w:val="00790151"/>
    <w:rsid w:val="00816175"/>
    <w:rsid w:val="00854751"/>
    <w:rsid w:val="009604A3"/>
    <w:rsid w:val="00A32C00"/>
    <w:rsid w:val="00A86E1A"/>
    <w:rsid w:val="00B046ED"/>
    <w:rsid w:val="00B15B5D"/>
    <w:rsid w:val="00B22EE4"/>
    <w:rsid w:val="00B3770A"/>
    <w:rsid w:val="00C1546D"/>
    <w:rsid w:val="00C5533B"/>
    <w:rsid w:val="00CF4BC7"/>
    <w:rsid w:val="00E45860"/>
    <w:rsid w:val="00F5102B"/>
    <w:rsid w:val="00F7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5102B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7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MCGRAMI838</dc:creator>
  <cp:lastModifiedBy>ARMSTLI614</cp:lastModifiedBy>
  <cp:revision>2</cp:revision>
  <dcterms:created xsi:type="dcterms:W3CDTF">2020-03-19T17:26:00Z</dcterms:created>
  <dcterms:modified xsi:type="dcterms:W3CDTF">2020-03-19T17:26:00Z</dcterms:modified>
</cp:coreProperties>
</file>