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76" w:rsidRPr="00EC36AF" w:rsidRDefault="00D40976" w:rsidP="00FC5F2A">
      <w:pPr>
        <w:pBdr>
          <w:top w:val="single" w:sz="4" w:space="1" w:color="auto"/>
          <w:left w:val="single" w:sz="4" w:space="4" w:color="auto"/>
          <w:bottom w:val="single" w:sz="4" w:space="1" w:color="auto"/>
          <w:right w:val="single" w:sz="4" w:space="4" w:color="auto"/>
        </w:pBdr>
        <w:shd w:val="clear" w:color="auto" w:fill="D6E3BC"/>
        <w:rPr>
          <w:rFonts w:ascii="Arial" w:hAnsi="Arial" w:cs="Arial"/>
          <w:b/>
        </w:rPr>
      </w:pPr>
      <w:r>
        <w:rPr>
          <w:rFonts w:ascii="Arial" w:hAnsi="Arial" w:cs="Arial"/>
          <w:b/>
        </w:rPr>
        <w:t>NHS GG&amp;C PDS Paediatric Dental Needs Assessment Pathway</w:t>
      </w:r>
      <w:r w:rsidRPr="00EC36AF">
        <w:rPr>
          <w:rFonts w:ascii="Arial" w:hAnsi="Arial" w:cs="Arial"/>
          <w:b/>
        </w:rPr>
        <w:t xml:space="preserve">: </w:t>
      </w:r>
    </w:p>
    <w:p w:rsidR="00D40976" w:rsidRPr="00EC36AF" w:rsidRDefault="00D40976" w:rsidP="00FC5F2A">
      <w:pPr>
        <w:pBdr>
          <w:top w:val="single" w:sz="4" w:space="1" w:color="auto"/>
          <w:left w:val="single" w:sz="4" w:space="4" w:color="auto"/>
          <w:bottom w:val="single" w:sz="4" w:space="1" w:color="auto"/>
          <w:right w:val="single" w:sz="4" w:space="4" w:color="auto"/>
        </w:pBdr>
        <w:shd w:val="clear" w:color="auto" w:fill="D6E3BC"/>
        <w:rPr>
          <w:rFonts w:ascii="Arial" w:hAnsi="Arial" w:cs="Arial"/>
          <w:b/>
        </w:rPr>
      </w:pPr>
      <w:r w:rsidRPr="00EC36AF">
        <w:rPr>
          <w:rFonts w:ascii="Arial" w:hAnsi="Arial" w:cs="Arial"/>
          <w:b/>
        </w:rPr>
        <w:t xml:space="preserve">Tel: 0141 </w:t>
      </w:r>
      <w:r w:rsidR="005D7EFF">
        <w:rPr>
          <w:rFonts w:ascii="Arial" w:hAnsi="Arial" w:cs="Arial"/>
          <w:b/>
        </w:rPr>
        <w:t xml:space="preserve">314 6669 </w:t>
      </w:r>
      <w:bookmarkStart w:id="0" w:name="_GoBack"/>
      <w:bookmarkEnd w:id="0"/>
      <w:r w:rsidRPr="00EC36AF">
        <w:rPr>
          <w:rFonts w:ascii="Arial" w:hAnsi="Arial" w:cs="Arial"/>
          <w:b/>
        </w:rPr>
        <w:t>for advice</w:t>
      </w:r>
    </w:p>
    <w:p w:rsidR="00D40976" w:rsidRPr="00EC36AF" w:rsidRDefault="00D40976" w:rsidP="00FC5F2A">
      <w:pPr>
        <w:shd w:val="clear" w:color="auto" w:fill="FFFFFF"/>
        <w:rPr>
          <w:rFonts w:ascii="Arial" w:hAnsi="Arial" w:cs="Arial"/>
          <w:b/>
        </w:rPr>
      </w:pPr>
    </w:p>
    <w:p w:rsidR="00D40976" w:rsidRPr="00EC36AF" w:rsidRDefault="00D40976" w:rsidP="00FC5F2A">
      <w:pPr>
        <w:shd w:val="clear" w:color="auto" w:fill="FFFFFF"/>
        <w:rPr>
          <w:rFonts w:ascii="Arial" w:hAnsi="Arial" w:cs="Arial"/>
          <w:b/>
        </w:rPr>
      </w:pPr>
      <w:r w:rsidRPr="00EC36AF">
        <w:rPr>
          <w:rFonts w:ascii="Arial" w:hAnsi="Arial" w:cs="Arial"/>
          <w:b/>
        </w:rPr>
        <w:t xml:space="preserve">What do we accept? </w:t>
      </w:r>
    </w:p>
    <w:p w:rsidR="00D40976" w:rsidRPr="00EC36AF" w:rsidRDefault="00D40976" w:rsidP="00F97E29">
      <w:pPr>
        <w:shd w:val="clear" w:color="auto" w:fill="FFFFFF"/>
        <w:ind w:right="-164"/>
        <w:jc w:val="both"/>
        <w:rPr>
          <w:rFonts w:ascii="Arial" w:hAnsi="Arial" w:cs="Arial"/>
        </w:rPr>
      </w:pPr>
      <w:r w:rsidRPr="00EC36AF">
        <w:rPr>
          <w:rFonts w:ascii="Arial" w:hAnsi="Arial" w:cs="Arial"/>
        </w:rPr>
        <w:t xml:space="preserve">Referrals for any of the conditions listed below. </w:t>
      </w:r>
      <w:r w:rsidRPr="00EC36AF">
        <w:rPr>
          <w:rFonts w:ascii="Arial" w:hAnsi="Arial" w:cs="Arial"/>
          <w:b/>
        </w:rPr>
        <w:t xml:space="preserve">If your patient does not fall into any of these categories please refer to the guidance for the </w:t>
      </w:r>
      <w:r>
        <w:rPr>
          <w:rFonts w:ascii="Arial" w:hAnsi="Arial" w:cs="Arial"/>
          <w:b/>
        </w:rPr>
        <w:t xml:space="preserve">Paediatric Secondary Care Services </w:t>
      </w:r>
      <w:r w:rsidRPr="00EC36AF">
        <w:rPr>
          <w:rFonts w:ascii="Arial" w:hAnsi="Arial" w:cs="Arial"/>
        </w:rPr>
        <w:t xml:space="preserve">located </w:t>
      </w:r>
      <w:r>
        <w:rPr>
          <w:rFonts w:ascii="Arial" w:hAnsi="Arial" w:cs="Arial"/>
        </w:rPr>
        <w:t xml:space="preserve">in </w:t>
      </w:r>
      <w:smartTag w:uri="urn:schemas-microsoft-com:office:smarttags" w:element="place">
        <w:smartTag w:uri="urn:schemas-microsoft-com:office:smarttags" w:element="PlaceName">
          <w:r>
            <w:rPr>
              <w:rFonts w:ascii="Arial" w:hAnsi="Arial" w:cs="Arial"/>
            </w:rPr>
            <w:t>Glasgow</w:t>
          </w:r>
        </w:smartTag>
        <w:r>
          <w:rPr>
            <w:rFonts w:ascii="Arial" w:hAnsi="Arial" w:cs="Arial"/>
          </w:rPr>
          <w:t xml:space="preserve"> </w:t>
        </w:r>
        <w:smartTag w:uri="urn:schemas-microsoft-com:office:smarttags" w:element="PlaceType">
          <w:r>
            <w:rPr>
              <w:rFonts w:ascii="Arial" w:hAnsi="Arial" w:cs="Arial"/>
            </w:rPr>
            <w:t>Dental</w:t>
          </w:r>
        </w:smartTag>
        <w:r>
          <w:rPr>
            <w:rFonts w:ascii="Arial" w:hAnsi="Arial" w:cs="Arial"/>
          </w:rPr>
          <w:t xml:space="preserve"> </w:t>
        </w:r>
        <w:smartTag w:uri="urn:schemas-microsoft-com:office:smarttags" w:element="PlaceType">
          <w:r>
            <w:rPr>
              <w:rFonts w:ascii="Arial" w:hAnsi="Arial" w:cs="Arial"/>
            </w:rPr>
            <w:t>Hospital</w:t>
          </w:r>
        </w:smartTag>
      </w:smartTag>
      <w:r w:rsidRPr="00EC36AF">
        <w:rPr>
          <w:rFonts w:ascii="Arial" w:hAnsi="Arial" w:cs="Arial"/>
        </w:rPr>
        <w:t>.</w:t>
      </w:r>
    </w:p>
    <w:p w:rsidR="00D40976" w:rsidRPr="00EC36AF" w:rsidRDefault="00D40976" w:rsidP="00F97E29">
      <w:pPr>
        <w:shd w:val="clear" w:color="auto" w:fill="FFFFFF"/>
        <w:ind w:right="64"/>
        <w:jc w:val="both"/>
        <w:rPr>
          <w:rFonts w:ascii="Arial" w:hAnsi="Arial" w:cs="Arial"/>
        </w:rPr>
      </w:pPr>
    </w:p>
    <w:p w:rsidR="00D40976" w:rsidRPr="00EC36AF" w:rsidRDefault="00D40976" w:rsidP="00F97E29">
      <w:pPr>
        <w:shd w:val="clear" w:color="auto" w:fill="FFFFFF"/>
        <w:ind w:right="64"/>
        <w:jc w:val="both"/>
        <w:rPr>
          <w:rFonts w:ascii="Arial" w:hAnsi="Arial" w:cs="Arial"/>
        </w:rPr>
      </w:pPr>
      <w:r w:rsidRPr="00EC36AF">
        <w:rPr>
          <w:rFonts w:ascii="Arial" w:hAnsi="Arial" w:cs="Arial"/>
        </w:rPr>
        <w:t>Please note we can only accept patients with Greater Glasgow &amp; Clyde postcodes and not patients from the other areas. Please approach services within your own Board area for advice in the first instance.</w:t>
      </w:r>
    </w:p>
    <w:p w:rsidR="00D40976" w:rsidRPr="00EC36AF" w:rsidRDefault="00D40976" w:rsidP="00F97E29">
      <w:pPr>
        <w:shd w:val="clear" w:color="auto" w:fill="FFFFFF"/>
        <w:ind w:right="64"/>
        <w:jc w:val="both"/>
        <w:rPr>
          <w:rFonts w:ascii="Arial" w:hAnsi="Arial" w:cs="Arial"/>
        </w:rPr>
      </w:pPr>
    </w:p>
    <w:p w:rsidR="00D40976" w:rsidRPr="00EC36AF" w:rsidRDefault="00D40976" w:rsidP="00F97E29">
      <w:pPr>
        <w:shd w:val="clear" w:color="auto" w:fill="FFFFFF"/>
        <w:ind w:right="64"/>
        <w:jc w:val="both"/>
        <w:rPr>
          <w:rFonts w:ascii="Arial" w:hAnsi="Arial" w:cs="Arial"/>
        </w:rPr>
      </w:pPr>
      <w:r w:rsidRPr="00EC36AF">
        <w:rPr>
          <w:rFonts w:ascii="Arial" w:hAnsi="Arial" w:cs="Arial"/>
        </w:rPr>
        <w:t>The SDNAP report on Oral Health and Dental Services for Children</w:t>
      </w:r>
      <w:r w:rsidRPr="00EC36AF">
        <w:rPr>
          <w:rStyle w:val="FootnoteReference"/>
          <w:rFonts w:ascii="Arial" w:hAnsi="Arial" w:cs="Arial"/>
        </w:rPr>
        <w:footnoteReference w:id="1"/>
      </w:r>
      <w:r w:rsidRPr="00EC36AF">
        <w:rPr>
          <w:rFonts w:ascii="Arial" w:hAnsi="Arial" w:cs="Arial"/>
        </w:rPr>
        <w:t xml:space="preserve"> outlines the clinical care, which should be provided by GDPs in Primary Care:</w:t>
      </w:r>
    </w:p>
    <w:p w:rsidR="00D40976" w:rsidRPr="00EC36AF" w:rsidRDefault="00D40976" w:rsidP="00FC5F2A">
      <w:pPr>
        <w:shd w:val="clear" w:color="auto" w:fill="FFFFFF"/>
        <w:ind w:right="64"/>
        <w:rPr>
          <w:rFonts w:ascii="Arial" w:hAnsi="Arial" w:cs="Arial"/>
        </w:rPr>
      </w:pPr>
    </w:p>
    <w:p w:rsidR="00D40976" w:rsidRDefault="00D40976" w:rsidP="00DC5586">
      <w:pPr>
        <w:rPr>
          <w:rFonts w:ascii="Arial" w:hAnsi="Arial" w:cs="Arial"/>
          <w:b/>
          <w:bCs/>
        </w:rPr>
      </w:pPr>
      <w:r w:rsidRPr="00EC36AF">
        <w:rPr>
          <w:rFonts w:ascii="Arial" w:hAnsi="Arial" w:cs="Arial"/>
          <w:b/>
          <w:bCs/>
        </w:rPr>
        <w:t>General Dental Practice and non-specialists in the Public Dental Service – Dentists in teams working with hygiene/therapists, hygienists, extended duties dental nurses and the Childsmile team should provide the following care:</w:t>
      </w:r>
    </w:p>
    <w:p w:rsidR="008703B8" w:rsidRPr="00EC36AF" w:rsidRDefault="008703B8" w:rsidP="00DC5586">
      <w:pPr>
        <w:rPr>
          <w:rFonts w:ascii="Arial" w:hAnsi="Arial" w:cs="Arial"/>
        </w:rPr>
      </w:pP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t>Routine assessment of healthy co-operative children, including clinical and radiographic examination, assessment of caries risk, preventive advice in accordance with SDCEP guidelines</w:t>
      </w: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t xml:space="preserve">Preventive care including topical fluoride, application of fissure sealants, diet analysis and advice, tooth-brushing instruction, toothpaste usage instruction/prescription, scaling and prophylaxis. </w:t>
      </w:r>
    </w:p>
    <w:p w:rsidR="00D40976" w:rsidRPr="00EC36AF" w:rsidRDefault="00D40976" w:rsidP="00DC5586">
      <w:pPr>
        <w:pStyle w:val="ListParagraph"/>
        <w:numPr>
          <w:ilvl w:val="0"/>
          <w:numId w:val="2"/>
        </w:numPr>
        <w:spacing w:after="0"/>
        <w:rPr>
          <w:rFonts w:ascii="Arial" w:hAnsi="Arial" w:cs="Arial"/>
          <w:sz w:val="24"/>
          <w:szCs w:val="24"/>
        </w:rPr>
      </w:pPr>
      <w:r w:rsidRPr="00EC36AF">
        <w:rPr>
          <w:rFonts w:ascii="Arial" w:hAnsi="Arial" w:cs="Arial"/>
          <w:sz w:val="24"/>
          <w:szCs w:val="24"/>
        </w:rPr>
        <w:t>Behaviour and pain management techniques including use of topical and local ana</w:t>
      </w:r>
      <w:r w:rsidR="00F97E29">
        <w:rPr>
          <w:rFonts w:ascii="Arial" w:hAnsi="Arial" w:cs="Arial"/>
          <w:sz w:val="24"/>
          <w:szCs w:val="24"/>
        </w:rPr>
        <w:t>esthetics for children, acclimat</w:t>
      </w:r>
      <w:r w:rsidRPr="00EC36AF">
        <w:rPr>
          <w:rFonts w:ascii="Arial" w:hAnsi="Arial" w:cs="Arial"/>
          <w:sz w:val="24"/>
          <w:szCs w:val="24"/>
        </w:rPr>
        <w:t>isation for mild-moderate anxiety</w:t>
      </w: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t>Restorative care – adhesive (composite/compomer) and amalgam restorations where required (single surface in primary teeth), pre-formed metal crowns (PMC's) for multi-surface restorations in primary teeth</w:t>
      </w: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t>Endodontic treatment of closed apex teeth</w:t>
      </w: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t xml:space="preserve">Exodontia, primary and permanent teeth including orthodontic extractions and removal of erupted </w:t>
      </w:r>
      <w:r w:rsidR="00F97E29" w:rsidRPr="00EC36AF">
        <w:rPr>
          <w:rFonts w:ascii="Arial" w:hAnsi="Arial" w:cs="Arial"/>
          <w:sz w:val="24"/>
          <w:szCs w:val="24"/>
        </w:rPr>
        <w:t>supernumeraries</w:t>
      </w: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t>Single tooth partial dentures (transitional) and removable space maintainers</w:t>
      </w: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t>Interceptive orthodontic treatment with a removable appliance</w:t>
      </w: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t>Emergency treatment and pain management for simple dental trauma and dental infection</w:t>
      </w: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t>Advice re common soft tissue conditions such as recurrent aphthae and primary herpes</w:t>
      </w: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t>Advice on early tooth tissue loss</w:t>
      </w: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t xml:space="preserve">Provision of any of the above under conscious sedation where indicated and where there </w:t>
      </w:r>
      <w:r>
        <w:rPr>
          <w:rFonts w:ascii="Arial" w:hAnsi="Arial" w:cs="Arial"/>
          <w:sz w:val="24"/>
          <w:szCs w:val="24"/>
        </w:rPr>
        <w:t>exists</w:t>
      </w:r>
      <w:r w:rsidRPr="00EC36AF">
        <w:rPr>
          <w:rFonts w:ascii="Arial" w:hAnsi="Arial" w:cs="Arial"/>
          <w:sz w:val="24"/>
          <w:szCs w:val="24"/>
        </w:rPr>
        <w:t xml:space="preserve"> appropriate skills and training.</w:t>
      </w:r>
    </w:p>
    <w:p w:rsidR="00D40976" w:rsidRPr="00EC36AF" w:rsidRDefault="00D40976" w:rsidP="00DC5586">
      <w:pPr>
        <w:pStyle w:val="ListParagraph"/>
        <w:numPr>
          <w:ilvl w:val="0"/>
          <w:numId w:val="2"/>
        </w:numPr>
        <w:rPr>
          <w:rFonts w:ascii="Arial" w:hAnsi="Arial" w:cs="Arial"/>
          <w:sz w:val="24"/>
          <w:szCs w:val="24"/>
        </w:rPr>
      </w:pPr>
      <w:r w:rsidRPr="00EC36AF">
        <w:rPr>
          <w:rFonts w:ascii="Arial" w:hAnsi="Arial" w:cs="Arial"/>
          <w:sz w:val="24"/>
          <w:szCs w:val="24"/>
        </w:rPr>
        <w:lastRenderedPageBreak/>
        <w:t>Timely onward referral to the most appropriate service (PDS or HDS) of children requiring diagnosis or treatment out-with the above scope, and the maintenance of regular review during any periods of shared care</w:t>
      </w:r>
    </w:p>
    <w:p w:rsidR="00D40976" w:rsidRPr="00EC36AF" w:rsidRDefault="00D40976" w:rsidP="00FC5F2A">
      <w:pPr>
        <w:shd w:val="clear" w:color="auto" w:fill="FFFFFF"/>
        <w:ind w:right="64"/>
        <w:rPr>
          <w:rFonts w:ascii="Arial" w:hAnsi="Arial" w:cs="Arial"/>
        </w:rPr>
      </w:pPr>
      <w:r w:rsidRPr="00EC36AF">
        <w:rPr>
          <w:rFonts w:ascii="Arial" w:hAnsi="Arial" w:cs="Arial"/>
        </w:rPr>
        <w:t xml:space="preserve">Referrals into the NHS GG&amp;C </w:t>
      </w:r>
      <w:r w:rsidR="00F97E29">
        <w:rPr>
          <w:rFonts w:ascii="Arial" w:hAnsi="Arial" w:cs="Arial"/>
        </w:rPr>
        <w:t>Paediatric</w:t>
      </w:r>
      <w:r>
        <w:rPr>
          <w:rFonts w:ascii="Arial" w:hAnsi="Arial" w:cs="Arial"/>
        </w:rPr>
        <w:t xml:space="preserve"> Dental Needs Assessment</w:t>
      </w:r>
      <w:r w:rsidRPr="00EC36AF">
        <w:rPr>
          <w:rFonts w:ascii="Arial" w:hAnsi="Arial" w:cs="Arial"/>
        </w:rPr>
        <w:t xml:space="preserve"> Pathway in the PDS are for the following patient types:</w:t>
      </w:r>
    </w:p>
    <w:p w:rsidR="00D40976" w:rsidRPr="00EC36AF" w:rsidRDefault="00D40976" w:rsidP="00FC5F2A">
      <w:pPr>
        <w:shd w:val="clear" w:color="auto" w:fill="FFFFFF"/>
        <w:rPr>
          <w:rFonts w:ascii="Arial" w:hAnsi="Arial" w:cs="Arial"/>
        </w:rPr>
      </w:pPr>
      <w:r w:rsidRPr="00EC36AF">
        <w:rPr>
          <w:rFonts w:ascii="Arial" w:hAnsi="Arial" w:cs="Arial"/>
        </w:rPr>
        <w:tab/>
      </w:r>
    </w:p>
    <w:p w:rsidR="00D40976" w:rsidRPr="00EC36AF" w:rsidRDefault="00D40976" w:rsidP="00FC5F2A">
      <w:pPr>
        <w:numPr>
          <w:ilvl w:val="0"/>
          <w:numId w:val="1"/>
        </w:numPr>
        <w:pBdr>
          <w:top w:val="single" w:sz="4" w:space="1" w:color="auto"/>
          <w:left w:val="single" w:sz="4" w:space="0" w:color="auto"/>
          <w:bottom w:val="single" w:sz="4" w:space="1" w:color="auto"/>
          <w:right w:val="single" w:sz="4" w:space="4" w:color="auto"/>
          <w:between w:val="single" w:sz="4" w:space="1" w:color="auto"/>
        </w:pBdr>
        <w:shd w:val="clear" w:color="auto" w:fill="C2D69B"/>
        <w:ind w:hanging="578"/>
        <w:rPr>
          <w:rFonts w:ascii="Arial" w:hAnsi="Arial" w:cs="Arial"/>
        </w:rPr>
      </w:pPr>
      <w:r w:rsidRPr="00EC36AF">
        <w:rPr>
          <w:rFonts w:ascii="Arial" w:hAnsi="Arial" w:cs="Arial"/>
        </w:rPr>
        <w:t>Pain, where it is not possible to manage the patient in GDS, or it has not been possible to provide sufficient pain management to deliver routine care</w:t>
      </w:r>
    </w:p>
    <w:p w:rsidR="00D40976" w:rsidRDefault="00D40976" w:rsidP="00FC5F2A">
      <w:pPr>
        <w:numPr>
          <w:ilvl w:val="0"/>
          <w:numId w:val="1"/>
        </w:numPr>
        <w:pBdr>
          <w:top w:val="single" w:sz="4" w:space="1" w:color="auto"/>
          <w:left w:val="single" w:sz="4" w:space="0" w:color="auto"/>
          <w:bottom w:val="single" w:sz="4" w:space="1" w:color="auto"/>
          <w:right w:val="single" w:sz="4" w:space="4" w:color="auto"/>
          <w:between w:val="single" w:sz="4" w:space="1" w:color="auto"/>
        </w:pBdr>
        <w:shd w:val="clear" w:color="auto" w:fill="C2D69B"/>
        <w:ind w:left="709" w:hanging="578"/>
        <w:rPr>
          <w:rFonts w:ascii="Arial" w:hAnsi="Arial" w:cs="Arial"/>
        </w:rPr>
      </w:pPr>
      <w:r>
        <w:rPr>
          <w:rFonts w:ascii="Arial" w:hAnsi="Arial" w:cs="Arial"/>
        </w:rPr>
        <w:t>Caries Management, where there are multiple extensive carious lesions in multiple quadrants. The burden of the case should be of a nature, which renders the successful management of the child in GDS beyond the scope of a GDP</w:t>
      </w:r>
    </w:p>
    <w:p w:rsidR="00D40976" w:rsidRPr="00EC36AF" w:rsidRDefault="00D40976" w:rsidP="00FC5F2A">
      <w:pPr>
        <w:numPr>
          <w:ilvl w:val="0"/>
          <w:numId w:val="1"/>
        </w:numPr>
        <w:pBdr>
          <w:top w:val="single" w:sz="4" w:space="1" w:color="auto"/>
          <w:left w:val="single" w:sz="4" w:space="0" w:color="auto"/>
          <w:bottom w:val="single" w:sz="4" w:space="1" w:color="auto"/>
          <w:right w:val="single" w:sz="4" w:space="4" w:color="auto"/>
          <w:between w:val="single" w:sz="4" w:space="1" w:color="auto"/>
        </w:pBdr>
        <w:shd w:val="clear" w:color="auto" w:fill="C2D69B"/>
        <w:ind w:left="709" w:hanging="578"/>
        <w:rPr>
          <w:rFonts w:ascii="Arial" w:hAnsi="Arial" w:cs="Arial"/>
        </w:rPr>
      </w:pPr>
      <w:r>
        <w:rPr>
          <w:rFonts w:ascii="Arial" w:hAnsi="Arial" w:cs="Arial"/>
        </w:rPr>
        <w:t>Minor dental trauma of the primary or permanent dentition or where there is involvement of the dentine and/or pulp.</w:t>
      </w:r>
    </w:p>
    <w:p w:rsidR="00D40976" w:rsidRPr="00EC36AF" w:rsidRDefault="00D40976" w:rsidP="00FC5F2A">
      <w:pPr>
        <w:numPr>
          <w:ilvl w:val="0"/>
          <w:numId w:val="1"/>
        </w:numPr>
        <w:pBdr>
          <w:top w:val="single" w:sz="4" w:space="1" w:color="auto"/>
          <w:left w:val="single" w:sz="4" w:space="0" w:color="auto"/>
          <w:bottom w:val="single" w:sz="4" w:space="1" w:color="auto"/>
          <w:right w:val="single" w:sz="4" w:space="4" w:color="auto"/>
          <w:between w:val="single" w:sz="4" w:space="1" w:color="auto"/>
        </w:pBdr>
        <w:shd w:val="clear" w:color="auto" w:fill="C2D69B"/>
        <w:ind w:hanging="578"/>
        <w:rPr>
          <w:rFonts w:ascii="Arial" w:hAnsi="Arial" w:cs="Arial"/>
        </w:rPr>
      </w:pPr>
      <w:r w:rsidRPr="00EC36AF">
        <w:rPr>
          <w:rFonts w:ascii="Arial" w:hAnsi="Arial" w:cs="Arial"/>
        </w:rPr>
        <w:t>Dental anxiety, where the management of the patient is beyond the scope of the GDP</w:t>
      </w:r>
    </w:p>
    <w:p w:rsidR="00D40976" w:rsidRPr="00C445F5" w:rsidRDefault="009A3E1D" w:rsidP="00C445F5">
      <w:pPr>
        <w:numPr>
          <w:ilvl w:val="0"/>
          <w:numId w:val="1"/>
        </w:numPr>
        <w:pBdr>
          <w:top w:val="single" w:sz="4" w:space="1" w:color="auto"/>
          <w:left w:val="single" w:sz="4" w:space="0" w:color="auto"/>
          <w:bottom w:val="single" w:sz="4" w:space="1" w:color="auto"/>
          <w:right w:val="single" w:sz="4" w:space="4" w:color="auto"/>
          <w:between w:val="single" w:sz="4" w:space="1" w:color="auto"/>
        </w:pBdr>
        <w:shd w:val="clear" w:color="auto" w:fill="C2D69B"/>
        <w:ind w:hanging="578"/>
        <w:rPr>
          <w:rFonts w:ascii="Arial" w:hAnsi="Arial" w:cs="Arial"/>
        </w:rPr>
      </w:pPr>
      <w:r>
        <w:rPr>
          <w:rFonts w:ascii="Arial" w:hAnsi="Arial" w:cs="Arial"/>
        </w:rPr>
        <w:t>Intellectual</w:t>
      </w:r>
      <w:r w:rsidR="00D40976" w:rsidRPr="00EC36AF">
        <w:rPr>
          <w:rFonts w:ascii="Arial" w:hAnsi="Arial" w:cs="Arial"/>
        </w:rPr>
        <w:t xml:space="preserve"> Disabilities</w:t>
      </w:r>
      <w:r w:rsidR="00D40976">
        <w:rPr>
          <w:rFonts w:ascii="Arial" w:hAnsi="Arial" w:cs="Arial"/>
        </w:rPr>
        <w:t xml:space="preserve">, </w:t>
      </w:r>
      <w:r w:rsidR="00D40976" w:rsidRPr="00EC36AF">
        <w:rPr>
          <w:rFonts w:ascii="Arial" w:hAnsi="Arial" w:cs="Arial"/>
        </w:rPr>
        <w:t>where the management of the patient is beyond the scope of the GDP</w:t>
      </w:r>
      <w:r w:rsidR="00D40976">
        <w:rPr>
          <w:rFonts w:ascii="Arial" w:hAnsi="Arial" w:cs="Arial"/>
        </w:rPr>
        <w:t xml:space="preserve"> and the level of care required requires referral</w:t>
      </w:r>
    </w:p>
    <w:p w:rsidR="00D40976" w:rsidRPr="00EC36AF" w:rsidRDefault="00D40976" w:rsidP="00FC5F2A">
      <w:pPr>
        <w:numPr>
          <w:ilvl w:val="0"/>
          <w:numId w:val="1"/>
        </w:numPr>
        <w:pBdr>
          <w:top w:val="single" w:sz="4" w:space="1" w:color="auto"/>
          <w:left w:val="single" w:sz="4" w:space="0" w:color="auto"/>
          <w:bottom w:val="single" w:sz="4" w:space="1" w:color="auto"/>
          <w:right w:val="single" w:sz="4" w:space="4" w:color="auto"/>
          <w:between w:val="single" w:sz="4" w:space="1" w:color="auto"/>
        </w:pBdr>
        <w:shd w:val="clear" w:color="auto" w:fill="C2D69B"/>
        <w:ind w:hanging="578"/>
        <w:rPr>
          <w:rFonts w:ascii="Arial" w:hAnsi="Arial" w:cs="Arial"/>
        </w:rPr>
      </w:pPr>
      <w:r w:rsidRPr="00EC36AF">
        <w:rPr>
          <w:rFonts w:ascii="Arial" w:hAnsi="Arial" w:cs="Arial"/>
        </w:rPr>
        <w:t>Behavioural issues, where the management of the patient is beyond the scope of the GDP</w:t>
      </w:r>
      <w:r w:rsidRPr="00C445F5">
        <w:rPr>
          <w:rFonts w:ascii="Arial" w:hAnsi="Arial" w:cs="Arial"/>
        </w:rPr>
        <w:t xml:space="preserve"> </w:t>
      </w:r>
      <w:r>
        <w:rPr>
          <w:rFonts w:ascii="Arial" w:hAnsi="Arial" w:cs="Arial"/>
        </w:rPr>
        <w:t>and the level of care required requires referral</w:t>
      </w:r>
    </w:p>
    <w:p w:rsidR="00D40976" w:rsidRPr="00C445F5" w:rsidRDefault="00D40976" w:rsidP="00FC5F2A">
      <w:pPr>
        <w:shd w:val="clear" w:color="auto" w:fill="FFFFFF"/>
        <w:rPr>
          <w:rFonts w:ascii="Arial" w:hAnsi="Arial" w:cs="Arial"/>
        </w:rPr>
      </w:pPr>
    </w:p>
    <w:p w:rsidR="00D40976" w:rsidRDefault="00D40976" w:rsidP="00EC36AF">
      <w:pPr>
        <w:rPr>
          <w:rFonts w:ascii="Arial" w:hAnsi="Arial" w:cs="Arial"/>
          <w:b/>
          <w:color w:val="0000FF"/>
        </w:rPr>
      </w:pPr>
    </w:p>
    <w:p w:rsidR="00D40976" w:rsidRDefault="00D40976" w:rsidP="00EC36AF">
      <w:pPr>
        <w:rPr>
          <w:rFonts w:ascii="Arial" w:hAnsi="Arial" w:cs="Arial"/>
          <w:b/>
          <w:color w:val="0000FF"/>
        </w:rPr>
      </w:pPr>
    </w:p>
    <w:p w:rsidR="00D40976" w:rsidRPr="00C445F5" w:rsidRDefault="00D40976" w:rsidP="00EC36AF">
      <w:pPr>
        <w:rPr>
          <w:rFonts w:ascii="Arial" w:hAnsi="Arial" w:cs="Arial"/>
          <w:b/>
          <w:color w:val="0000FF"/>
        </w:rPr>
      </w:pPr>
      <w:r w:rsidRPr="00C445F5">
        <w:rPr>
          <w:rFonts w:ascii="Arial" w:hAnsi="Arial" w:cs="Arial"/>
          <w:b/>
          <w:color w:val="0000FF"/>
        </w:rPr>
        <w:t>Indications for referral:</w:t>
      </w:r>
    </w:p>
    <w:p w:rsidR="00D40976" w:rsidRPr="00C445F5" w:rsidRDefault="00D40976" w:rsidP="009A3E1D">
      <w:pPr>
        <w:pStyle w:val="ListParagraph"/>
        <w:numPr>
          <w:ilvl w:val="0"/>
          <w:numId w:val="3"/>
        </w:numPr>
        <w:spacing w:after="0" w:line="240" w:lineRule="auto"/>
        <w:ind w:left="142" w:hanging="142"/>
        <w:jc w:val="both"/>
        <w:rPr>
          <w:rFonts w:ascii="Arial" w:hAnsi="Arial" w:cs="Arial"/>
          <w:b/>
          <w:sz w:val="24"/>
          <w:szCs w:val="24"/>
          <w:lang w:val="en-GB"/>
        </w:rPr>
      </w:pPr>
      <w:r w:rsidRPr="00C445F5">
        <w:rPr>
          <w:rFonts w:ascii="Arial" w:hAnsi="Arial" w:cs="Arial"/>
          <w:sz w:val="24"/>
          <w:szCs w:val="24"/>
          <w:lang w:val="en-GB"/>
        </w:rPr>
        <w:t>Pain and sepsis are not automatic triggers for referral. Both can be resolved or controlled by local means in Primary Care GDS. Temporary measures can defer permanent treatment until the child is older and more cooperative.</w:t>
      </w:r>
    </w:p>
    <w:p w:rsidR="00D40976" w:rsidRPr="00C445F5" w:rsidRDefault="00D40976" w:rsidP="009A3E1D">
      <w:pPr>
        <w:pStyle w:val="ListParagraph"/>
        <w:numPr>
          <w:ilvl w:val="0"/>
          <w:numId w:val="3"/>
        </w:numPr>
        <w:spacing w:after="0" w:line="240" w:lineRule="auto"/>
        <w:ind w:left="142" w:hanging="142"/>
        <w:jc w:val="both"/>
        <w:rPr>
          <w:rFonts w:ascii="Arial" w:hAnsi="Arial" w:cs="Arial"/>
          <w:b/>
          <w:sz w:val="24"/>
          <w:szCs w:val="24"/>
          <w:lang w:val="en-GB"/>
        </w:rPr>
      </w:pPr>
      <w:r w:rsidRPr="00C445F5">
        <w:rPr>
          <w:rFonts w:ascii="Arial" w:hAnsi="Arial" w:cs="Arial"/>
          <w:sz w:val="24"/>
          <w:szCs w:val="24"/>
          <w:lang w:val="en-GB"/>
        </w:rPr>
        <w:t>Referral for extraction</w:t>
      </w:r>
      <w:r>
        <w:rPr>
          <w:rFonts w:ascii="Arial" w:hAnsi="Arial" w:cs="Arial"/>
          <w:sz w:val="24"/>
          <w:szCs w:val="24"/>
          <w:lang w:val="en-GB"/>
        </w:rPr>
        <w:t>(s)</w:t>
      </w:r>
      <w:r w:rsidRPr="00C445F5">
        <w:rPr>
          <w:rFonts w:ascii="Arial" w:hAnsi="Arial" w:cs="Arial"/>
          <w:sz w:val="24"/>
          <w:szCs w:val="24"/>
          <w:lang w:val="en-GB"/>
        </w:rPr>
        <w:t xml:space="preserve"> should be seen as part of an overall management plan. </w:t>
      </w:r>
      <w:r w:rsidRPr="00C445F5">
        <w:rPr>
          <w:rFonts w:ascii="Arial" w:hAnsi="Arial" w:cs="Arial"/>
          <w:b/>
          <w:sz w:val="24"/>
          <w:szCs w:val="24"/>
          <w:lang w:val="en-GB"/>
        </w:rPr>
        <w:t>The referring dentist retains responsibility for patient continuing care</w:t>
      </w:r>
      <w:r w:rsidRPr="00C445F5">
        <w:rPr>
          <w:rFonts w:ascii="Arial" w:hAnsi="Arial" w:cs="Arial"/>
          <w:sz w:val="24"/>
          <w:szCs w:val="24"/>
          <w:lang w:val="en-GB"/>
        </w:rPr>
        <w:t>. Prior to extraction, much can be done in the way of expectations, acclimatisation and home care.</w:t>
      </w:r>
    </w:p>
    <w:p w:rsidR="00D40976" w:rsidRDefault="00D40976" w:rsidP="009A3E1D">
      <w:pPr>
        <w:pStyle w:val="ListParagraph"/>
        <w:numPr>
          <w:ilvl w:val="0"/>
          <w:numId w:val="3"/>
        </w:numPr>
        <w:spacing w:after="0" w:line="240" w:lineRule="auto"/>
        <w:ind w:left="142" w:hanging="142"/>
        <w:jc w:val="both"/>
        <w:rPr>
          <w:rFonts w:ascii="Arial" w:hAnsi="Arial" w:cs="Arial"/>
          <w:b/>
          <w:sz w:val="24"/>
          <w:szCs w:val="24"/>
          <w:lang w:val="en-GB"/>
        </w:rPr>
      </w:pPr>
      <w:r>
        <w:rPr>
          <w:rFonts w:ascii="Arial" w:hAnsi="Arial" w:cs="Arial"/>
          <w:b/>
          <w:sz w:val="24"/>
          <w:szCs w:val="24"/>
          <w:lang w:val="en-GB"/>
        </w:rPr>
        <w:t>If a child is</w:t>
      </w:r>
      <w:r w:rsidRPr="00C445F5">
        <w:rPr>
          <w:rFonts w:ascii="Arial" w:hAnsi="Arial" w:cs="Arial"/>
          <w:b/>
          <w:sz w:val="24"/>
          <w:szCs w:val="24"/>
          <w:lang w:val="en-GB"/>
        </w:rPr>
        <w:t xml:space="preserve"> accepted for GA e</w:t>
      </w:r>
      <w:r>
        <w:rPr>
          <w:rFonts w:ascii="Arial" w:hAnsi="Arial" w:cs="Arial"/>
          <w:b/>
          <w:sz w:val="24"/>
          <w:szCs w:val="24"/>
          <w:lang w:val="en-GB"/>
        </w:rPr>
        <w:t>xtractions a radical approach will be</w:t>
      </w:r>
      <w:r w:rsidRPr="00C445F5">
        <w:rPr>
          <w:rFonts w:ascii="Arial" w:hAnsi="Arial" w:cs="Arial"/>
          <w:b/>
          <w:sz w:val="24"/>
          <w:szCs w:val="24"/>
          <w:lang w:val="en-GB"/>
        </w:rPr>
        <w:t xml:space="preserve"> taken and all primary t</w:t>
      </w:r>
      <w:r>
        <w:rPr>
          <w:rFonts w:ascii="Arial" w:hAnsi="Arial" w:cs="Arial"/>
          <w:b/>
          <w:sz w:val="24"/>
          <w:szCs w:val="24"/>
          <w:lang w:val="en-GB"/>
        </w:rPr>
        <w:t>eeth with established caries will be</w:t>
      </w:r>
      <w:r w:rsidRPr="00C445F5">
        <w:rPr>
          <w:rFonts w:ascii="Arial" w:hAnsi="Arial" w:cs="Arial"/>
          <w:b/>
          <w:sz w:val="24"/>
          <w:szCs w:val="24"/>
          <w:lang w:val="en-GB"/>
        </w:rPr>
        <w:t xml:space="preserve"> extracted. This is to minimise the risk of a repeat GA episode.</w:t>
      </w:r>
    </w:p>
    <w:p w:rsidR="009A3E1D" w:rsidRPr="00C445F5" w:rsidRDefault="009A3E1D" w:rsidP="009A3E1D">
      <w:pPr>
        <w:pStyle w:val="ListParagraph"/>
        <w:spacing w:after="0" w:line="240" w:lineRule="auto"/>
        <w:ind w:left="142"/>
        <w:jc w:val="both"/>
        <w:rPr>
          <w:rFonts w:ascii="Arial" w:hAnsi="Arial" w:cs="Arial"/>
          <w:b/>
          <w:sz w:val="24"/>
          <w:szCs w:val="24"/>
          <w:lang w:val="en-GB"/>
        </w:rPr>
      </w:pPr>
    </w:p>
    <w:p w:rsidR="00D40976" w:rsidRPr="00C445F5" w:rsidRDefault="00D40976" w:rsidP="00EC36AF">
      <w:pPr>
        <w:rPr>
          <w:rFonts w:ascii="Arial" w:hAnsi="Arial" w:cs="Arial"/>
          <w:b/>
        </w:rPr>
      </w:pPr>
    </w:p>
    <w:p w:rsidR="00D40976" w:rsidRPr="00C445F5" w:rsidRDefault="00D40976" w:rsidP="00EC36AF">
      <w:pPr>
        <w:rPr>
          <w:rFonts w:ascii="Arial" w:hAnsi="Arial" w:cs="Arial"/>
          <w:b/>
          <w:color w:val="0000FF"/>
        </w:rPr>
      </w:pPr>
      <w:r w:rsidRPr="00C445F5">
        <w:rPr>
          <w:rFonts w:ascii="Arial" w:hAnsi="Arial" w:cs="Arial"/>
          <w:b/>
          <w:color w:val="0000FF"/>
        </w:rPr>
        <w:t xml:space="preserve">Access to the Paediatric Dentistry GA or sedation services. </w:t>
      </w:r>
    </w:p>
    <w:p w:rsidR="00D40976" w:rsidRPr="00C445F5" w:rsidRDefault="00D40976" w:rsidP="00EC36AF">
      <w:pPr>
        <w:rPr>
          <w:rFonts w:ascii="Arial" w:hAnsi="Arial" w:cs="Arial"/>
        </w:rPr>
      </w:pPr>
    </w:p>
    <w:p w:rsidR="00D40976" w:rsidRPr="00C445F5" w:rsidRDefault="00D40976" w:rsidP="009A3E1D">
      <w:pPr>
        <w:jc w:val="both"/>
        <w:rPr>
          <w:rFonts w:ascii="Arial" w:hAnsi="Arial" w:cs="Arial"/>
        </w:rPr>
      </w:pPr>
      <w:r w:rsidRPr="00C445F5">
        <w:rPr>
          <w:rFonts w:ascii="Arial" w:hAnsi="Arial" w:cs="Arial"/>
        </w:rPr>
        <w:t xml:space="preserve">Referrals </w:t>
      </w:r>
      <w:r>
        <w:rPr>
          <w:rFonts w:ascii="Arial" w:hAnsi="Arial" w:cs="Arial"/>
        </w:rPr>
        <w:t>where</w:t>
      </w:r>
      <w:r w:rsidRPr="00C445F5">
        <w:rPr>
          <w:rFonts w:ascii="Arial" w:hAnsi="Arial" w:cs="Arial"/>
        </w:rPr>
        <w:t xml:space="preserve"> extractions under General Anaesthesia or sedation</w:t>
      </w:r>
      <w:r>
        <w:rPr>
          <w:rFonts w:ascii="Arial" w:hAnsi="Arial" w:cs="Arial"/>
        </w:rPr>
        <w:t xml:space="preserve"> are thought  to be necessary</w:t>
      </w:r>
      <w:r w:rsidRPr="00C445F5">
        <w:rPr>
          <w:rFonts w:ascii="Arial" w:hAnsi="Arial" w:cs="Arial"/>
        </w:rPr>
        <w:t xml:space="preserve">, should follow the guidelines published by the GDC in Maintaining Standards. </w:t>
      </w:r>
    </w:p>
    <w:p w:rsidR="00D40976" w:rsidRPr="00C445F5" w:rsidRDefault="00D40976" w:rsidP="009A3E1D">
      <w:pPr>
        <w:jc w:val="both"/>
        <w:rPr>
          <w:rFonts w:ascii="Arial" w:hAnsi="Arial" w:cs="Arial"/>
        </w:rPr>
      </w:pPr>
    </w:p>
    <w:p w:rsidR="00D40976" w:rsidRPr="00C445F5" w:rsidRDefault="00D40976" w:rsidP="009A3E1D">
      <w:pPr>
        <w:jc w:val="both"/>
        <w:rPr>
          <w:rFonts w:ascii="Arial" w:hAnsi="Arial" w:cs="Arial"/>
        </w:rPr>
      </w:pPr>
      <w:r w:rsidRPr="00C445F5">
        <w:rPr>
          <w:rFonts w:ascii="Arial" w:hAnsi="Arial" w:cs="Arial"/>
        </w:rPr>
        <w:t xml:space="preserve">Guidance to Dentists on Professional and Personal Conduct. 1997; Paragraph 4.18; </w:t>
      </w:r>
    </w:p>
    <w:p w:rsidR="00D40976" w:rsidRPr="00EC36AF" w:rsidRDefault="00D40976" w:rsidP="009A3E1D">
      <w:pPr>
        <w:jc w:val="both"/>
        <w:rPr>
          <w:rFonts w:ascii="Arial" w:hAnsi="Arial" w:cs="Arial"/>
        </w:rPr>
      </w:pPr>
    </w:p>
    <w:p w:rsidR="00D40976" w:rsidRDefault="00D40976" w:rsidP="009A3E1D">
      <w:pPr>
        <w:jc w:val="both"/>
        <w:rPr>
          <w:rFonts w:ascii="Arial" w:hAnsi="Arial" w:cs="Arial"/>
          <w:b/>
          <w:i/>
        </w:rPr>
      </w:pPr>
      <w:r w:rsidRPr="00EC36AF">
        <w:rPr>
          <w:rFonts w:ascii="Arial" w:hAnsi="Arial" w:cs="Arial"/>
          <w:b/>
          <w:i/>
        </w:rPr>
        <w:t xml:space="preserve">"Clear justification for the use of General Anaesthesia, together with details of the relevant medical and dental histories, must be contained in the referral letter". </w:t>
      </w:r>
    </w:p>
    <w:p w:rsidR="00D40976" w:rsidRPr="00EC36AF" w:rsidRDefault="00D40976" w:rsidP="00EC36AF">
      <w:pPr>
        <w:rPr>
          <w:rFonts w:ascii="Arial" w:hAnsi="Arial" w:cs="Arial"/>
          <w:b/>
          <w:i/>
        </w:rPr>
      </w:pPr>
    </w:p>
    <w:p w:rsidR="00D40976" w:rsidRDefault="00D40976" w:rsidP="00EC36AF">
      <w:pPr>
        <w:rPr>
          <w:rFonts w:ascii="Arial" w:hAnsi="Arial" w:cs="Arial"/>
        </w:rPr>
      </w:pPr>
    </w:p>
    <w:p w:rsidR="00D40976" w:rsidRDefault="00D40976" w:rsidP="00EC36AF">
      <w:pPr>
        <w:rPr>
          <w:rFonts w:ascii="Arial" w:hAnsi="Arial" w:cs="Arial"/>
          <w:b/>
        </w:rPr>
      </w:pPr>
    </w:p>
    <w:p w:rsidR="00D40976" w:rsidRPr="009C4113" w:rsidRDefault="00D40976" w:rsidP="00EC36AF">
      <w:pPr>
        <w:rPr>
          <w:rFonts w:ascii="Arial" w:hAnsi="Arial" w:cs="Arial"/>
          <w:b/>
        </w:rPr>
      </w:pPr>
    </w:p>
    <w:p w:rsidR="00D40976" w:rsidRDefault="00D40976" w:rsidP="00EC36AF">
      <w:pPr>
        <w:rPr>
          <w:rFonts w:ascii="Arial" w:hAnsi="Arial" w:cs="Arial"/>
          <w:b/>
          <w:color w:val="0000FF"/>
        </w:rPr>
      </w:pPr>
    </w:p>
    <w:p w:rsidR="00D40976" w:rsidRDefault="00D40976" w:rsidP="00EC36AF">
      <w:pPr>
        <w:rPr>
          <w:rFonts w:ascii="Arial" w:hAnsi="Arial" w:cs="Arial"/>
          <w:b/>
          <w:color w:val="0000FF"/>
        </w:rPr>
      </w:pPr>
    </w:p>
    <w:p w:rsidR="00D40976" w:rsidRPr="00130B36" w:rsidRDefault="00D40976" w:rsidP="00EC36AF">
      <w:pPr>
        <w:rPr>
          <w:rFonts w:ascii="Arial" w:hAnsi="Arial" w:cs="Arial"/>
        </w:rPr>
      </w:pPr>
      <w:r w:rsidRPr="00130B36">
        <w:rPr>
          <w:rFonts w:ascii="Arial" w:hAnsi="Arial" w:cs="Arial"/>
        </w:rPr>
        <w:t>The SDCEP report</w:t>
      </w:r>
      <w:r>
        <w:rPr>
          <w:rFonts w:ascii="Arial" w:hAnsi="Arial" w:cs="Arial"/>
        </w:rPr>
        <w:t xml:space="preserve"> Management of acute dental Conditions should be followed when assessing the priority of the referral ²</w:t>
      </w:r>
    </w:p>
    <w:p w:rsidR="00D40976" w:rsidRDefault="00D40976" w:rsidP="00EC36AF">
      <w:pPr>
        <w:rPr>
          <w:rFonts w:ascii="Arial" w:hAnsi="Arial" w:cs="Arial"/>
          <w:b/>
          <w:color w:val="0000FF"/>
        </w:rPr>
      </w:pPr>
    </w:p>
    <w:p w:rsidR="00D40976" w:rsidRPr="00C445F5" w:rsidRDefault="00D40976" w:rsidP="00EC36AF">
      <w:pPr>
        <w:rPr>
          <w:rFonts w:ascii="Arial" w:hAnsi="Arial" w:cs="Arial"/>
          <w:b/>
          <w:color w:val="0000FF"/>
        </w:rPr>
      </w:pPr>
      <w:r w:rsidRPr="00C445F5">
        <w:rPr>
          <w:rFonts w:ascii="Arial" w:hAnsi="Arial" w:cs="Arial"/>
          <w:b/>
          <w:color w:val="0000FF"/>
        </w:rPr>
        <w:t xml:space="preserve">Indicators for </w:t>
      </w:r>
      <w:r>
        <w:rPr>
          <w:rFonts w:ascii="Arial" w:hAnsi="Arial" w:cs="Arial"/>
          <w:b/>
          <w:color w:val="0000FF"/>
        </w:rPr>
        <w:t xml:space="preserve">NON URGENT </w:t>
      </w:r>
      <w:r w:rsidRPr="00C445F5">
        <w:rPr>
          <w:rFonts w:ascii="Arial" w:hAnsi="Arial" w:cs="Arial"/>
          <w:b/>
          <w:color w:val="0000FF"/>
        </w:rPr>
        <w:t xml:space="preserve">referral for extraction of carious teeth under General Anaesthesia </w:t>
      </w:r>
    </w:p>
    <w:p w:rsidR="00D40976" w:rsidRPr="00C445F5" w:rsidRDefault="00D40976" w:rsidP="00EC36AF">
      <w:pPr>
        <w:rPr>
          <w:rFonts w:ascii="Arial" w:hAnsi="Arial" w:cs="Arial"/>
          <w:b/>
        </w:rPr>
      </w:pPr>
    </w:p>
    <w:p w:rsidR="00D40976" w:rsidRDefault="00D40976" w:rsidP="009A3E1D">
      <w:pPr>
        <w:pStyle w:val="ListParagraph"/>
        <w:numPr>
          <w:ilvl w:val="0"/>
          <w:numId w:val="4"/>
        </w:numPr>
        <w:spacing w:after="0" w:line="240" w:lineRule="auto"/>
        <w:ind w:left="142" w:hanging="142"/>
        <w:jc w:val="both"/>
        <w:rPr>
          <w:rFonts w:ascii="Arial" w:hAnsi="Arial" w:cs="Arial"/>
          <w:sz w:val="24"/>
          <w:szCs w:val="24"/>
          <w:lang w:val="en-GB"/>
        </w:rPr>
      </w:pPr>
      <w:r w:rsidRPr="00C445F5">
        <w:rPr>
          <w:rFonts w:ascii="Arial" w:hAnsi="Arial" w:cs="Arial"/>
          <w:sz w:val="24"/>
          <w:szCs w:val="24"/>
          <w:lang w:val="en-GB"/>
        </w:rPr>
        <w:t>A child in pain/recurrent episodes of pain and/or sepsis and all treatment options have been considered and attempted</w:t>
      </w:r>
    </w:p>
    <w:p w:rsidR="00D40976" w:rsidRPr="00C445F5" w:rsidRDefault="00D40976" w:rsidP="009A3E1D">
      <w:pPr>
        <w:pStyle w:val="ListParagraph"/>
        <w:numPr>
          <w:ilvl w:val="0"/>
          <w:numId w:val="4"/>
        </w:numPr>
        <w:spacing w:after="0" w:line="240" w:lineRule="auto"/>
        <w:ind w:left="142" w:hanging="142"/>
        <w:jc w:val="both"/>
        <w:rPr>
          <w:rFonts w:ascii="Arial" w:hAnsi="Arial" w:cs="Arial"/>
          <w:sz w:val="24"/>
          <w:szCs w:val="24"/>
          <w:lang w:val="en-GB"/>
        </w:rPr>
      </w:pPr>
      <w:r w:rsidRPr="00C445F5">
        <w:rPr>
          <w:rFonts w:ascii="Arial" w:hAnsi="Arial" w:cs="Arial"/>
          <w:sz w:val="24"/>
          <w:szCs w:val="24"/>
          <w:lang w:val="en-GB"/>
        </w:rPr>
        <w:t>A child in pain/recurrent episodes of pain and/or sepsis and all treatment options have been considered and attempted</w:t>
      </w:r>
      <w:r>
        <w:rPr>
          <w:rFonts w:ascii="Arial" w:hAnsi="Arial" w:cs="Arial"/>
          <w:sz w:val="24"/>
          <w:szCs w:val="24"/>
          <w:lang w:val="en-GB"/>
        </w:rPr>
        <w:t xml:space="preserve"> and where pain can be controlled with analgesia</w:t>
      </w:r>
    </w:p>
    <w:p w:rsidR="00D40976" w:rsidRPr="00C445F5" w:rsidRDefault="00D40976" w:rsidP="009A3E1D">
      <w:pPr>
        <w:pStyle w:val="ListParagraph"/>
        <w:numPr>
          <w:ilvl w:val="0"/>
          <w:numId w:val="4"/>
        </w:numPr>
        <w:spacing w:after="0" w:line="240" w:lineRule="auto"/>
        <w:ind w:left="142" w:hanging="142"/>
        <w:jc w:val="both"/>
        <w:rPr>
          <w:rFonts w:ascii="Arial" w:hAnsi="Arial" w:cs="Arial"/>
          <w:sz w:val="24"/>
          <w:szCs w:val="24"/>
          <w:lang w:val="en-GB"/>
        </w:rPr>
      </w:pPr>
      <w:r w:rsidRPr="00C445F5">
        <w:rPr>
          <w:rFonts w:ascii="Arial" w:hAnsi="Arial" w:cs="Arial"/>
          <w:sz w:val="24"/>
          <w:szCs w:val="24"/>
          <w:lang w:val="en-GB"/>
        </w:rPr>
        <w:t>GA more likely to be considered where:</w:t>
      </w:r>
    </w:p>
    <w:p w:rsidR="00D40976" w:rsidRPr="00C445F5" w:rsidRDefault="00D40976" w:rsidP="009A3E1D">
      <w:pPr>
        <w:pStyle w:val="ListParagraph"/>
        <w:numPr>
          <w:ilvl w:val="0"/>
          <w:numId w:val="4"/>
        </w:numPr>
        <w:tabs>
          <w:tab w:val="left" w:pos="1134"/>
        </w:tabs>
        <w:spacing w:after="0" w:line="240" w:lineRule="auto"/>
        <w:ind w:left="142" w:firstLine="709"/>
        <w:jc w:val="both"/>
        <w:rPr>
          <w:rFonts w:ascii="Arial" w:hAnsi="Arial" w:cs="Arial"/>
          <w:sz w:val="24"/>
          <w:szCs w:val="24"/>
          <w:lang w:val="en-GB"/>
        </w:rPr>
      </w:pPr>
      <w:r w:rsidRPr="00C445F5">
        <w:rPr>
          <w:rFonts w:ascii="Arial" w:hAnsi="Arial" w:cs="Arial"/>
          <w:sz w:val="24"/>
          <w:szCs w:val="24"/>
          <w:lang w:val="en-GB"/>
        </w:rPr>
        <w:t>Is pre-cooperative</w:t>
      </w:r>
    </w:p>
    <w:p w:rsidR="00D40976" w:rsidRPr="00C445F5" w:rsidRDefault="00D40976" w:rsidP="009A3E1D">
      <w:pPr>
        <w:pStyle w:val="ListParagraph"/>
        <w:numPr>
          <w:ilvl w:val="0"/>
          <w:numId w:val="4"/>
        </w:numPr>
        <w:tabs>
          <w:tab w:val="left" w:pos="1134"/>
        </w:tabs>
        <w:spacing w:after="0" w:line="240" w:lineRule="auto"/>
        <w:ind w:left="142" w:firstLine="709"/>
        <w:jc w:val="both"/>
        <w:rPr>
          <w:rFonts w:ascii="Arial" w:hAnsi="Arial" w:cs="Arial"/>
          <w:sz w:val="24"/>
          <w:szCs w:val="24"/>
          <w:lang w:val="en-GB"/>
        </w:rPr>
      </w:pPr>
      <w:r w:rsidRPr="00C445F5">
        <w:rPr>
          <w:rFonts w:ascii="Arial" w:hAnsi="Arial" w:cs="Arial"/>
          <w:sz w:val="24"/>
          <w:szCs w:val="24"/>
          <w:lang w:val="en-GB"/>
        </w:rPr>
        <w:t>Has multi quadrant extensive caries</w:t>
      </w:r>
    </w:p>
    <w:p w:rsidR="00D40976" w:rsidRPr="00C445F5" w:rsidRDefault="00D40976" w:rsidP="009A3E1D">
      <w:pPr>
        <w:pStyle w:val="ListParagraph"/>
        <w:numPr>
          <w:ilvl w:val="0"/>
          <w:numId w:val="4"/>
        </w:numPr>
        <w:tabs>
          <w:tab w:val="left" w:pos="1134"/>
        </w:tabs>
        <w:spacing w:after="0" w:line="240" w:lineRule="auto"/>
        <w:ind w:left="142" w:firstLine="709"/>
        <w:jc w:val="both"/>
        <w:rPr>
          <w:rFonts w:ascii="Arial" w:hAnsi="Arial" w:cs="Arial"/>
          <w:sz w:val="24"/>
          <w:szCs w:val="24"/>
          <w:lang w:val="en-GB"/>
        </w:rPr>
      </w:pPr>
      <w:r w:rsidRPr="00C445F5">
        <w:rPr>
          <w:rFonts w:ascii="Arial" w:hAnsi="Arial" w:cs="Arial"/>
          <w:sz w:val="24"/>
          <w:szCs w:val="24"/>
          <w:lang w:val="en-GB"/>
        </w:rPr>
        <w:t>Has multiple sites of pain and/or sepsis</w:t>
      </w:r>
    </w:p>
    <w:p w:rsidR="00D40976" w:rsidRDefault="00D40976" w:rsidP="009A3E1D">
      <w:pPr>
        <w:pStyle w:val="ListParagraph"/>
        <w:numPr>
          <w:ilvl w:val="0"/>
          <w:numId w:val="4"/>
        </w:numPr>
        <w:tabs>
          <w:tab w:val="left" w:pos="1134"/>
        </w:tabs>
        <w:spacing w:after="0" w:line="240" w:lineRule="auto"/>
        <w:ind w:left="142" w:firstLine="709"/>
        <w:jc w:val="both"/>
        <w:rPr>
          <w:rFonts w:ascii="Arial" w:hAnsi="Arial" w:cs="Arial"/>
          <w:sz w:val="24"/>
          <w:szCs w:val="24"/>
          <w:lang w:val="en-GB"/>
        </w:rPr>
      </w:pPr>
      <w:r w:rsidRPr="00C445F5">
        <w:rPr>
          <w:rFonts w:ascii="Arial" w:hAnsi="Arial" w:cs="Arial"/>
          <w:sz w:val="24"/>
          <w:szCs w:val="24"/>
          <w:lang w:val="en-GB"/>
        </w:rPr>
        <w:t xml:space="preserve">Is an irregular attender </w:t>
      </w:r>
    </w:p>
    <w:p w:rsidR="00D40976" w:rsidRDefault="00D40976" w:rsidP="009C4113">
      <w:pPr>
        <w:pStyle w:val="ListParagraph"/>
        <w:tabs>
          <w:tab w:val="left" w:pos="1134"/>
        </w:tabs>
        <w:spacing w:after="0" w:line="240" w:lineRule="auto"/>
        <w:ind w:left="142"/>
        <w:rPr>
          <w:rFonts w:ascii="Arial" w:hAnsi="Arial" w:cs="Arial"/>
          <w:sz w:val="24"/>
          <w:szCs w:val="24"/>
          <w:lang w:val="en-GB"/>
        </w:rPr>
      </w:pPr>
    </w:p>
    <w:p w:rsidR="00D40976" w:rsidRDefault="00D40976" w:rsidP="009C4113">
      <w:pPr>
        <w:pStyle w:val="ListParagraph"/>
        <w:tabs>
          <w:tab w:val="left" w:pos="1134"/>
        </w:tabs>
        <w:spacing w:after="0" w:line="240" w:lineRule="auto"/>
        <w:ind w:left="0"/>
        <w:rPr>
          <w:rFonts w:ascii="Arial" w:hAnsi="Arial" w:cs="Arial"/>
          <w:b/>
          <w:color w:val="0000FF"/>
          <w:sz w:val="24"/>
          <w:szCs w:val="24"/>
          <w:lang w:val="en-GB"/>
        </w:rPr>
      </w:pPr>
      <w:r w:rsidRPr="002A358F">
        <w:rPr>
          <w:rFonts w:ascii="Arial" w:hAnsi="Arial" w:cs="Arial"/>
          <w:b/>
          <w:color w:val="0000FF"/>
          <w:sz w:val="24"/>
          <w:szCs w:val="24"/>
          <w:lang w:val="en-GB"/>
        </w:rPr>
        <w:t>Indicators for URGENT referral of extraction of carious teeth under General Anaesthesia</w:t>
      </w:r>
      <w:r w:rsidRPr="002A358F">
        <w:rPr>
          <w:rFonts w:ascii="Arial" w:hAnsi="Arial" w:cs="Arial"/>
          <w:b/>
          <w:color w:val="0000FF"/>
          <w:sz w:val="24"/>
          <w:szCs w:val="24"/>
          <w:lang w:val="en-GB"/>
        </w:rPr>
        <w:tab/>
      </w:r>
    </w:p>
    <w:p w:rsidR="00D40976" w:rsidRDefault="00D40976" w:rsidP="009C4113">
      <w:pPr>
        <w:pStyle w:val="ListParagraph"/>
        <w:tabs>
          <w:tab w:val="left" w:pos="1134"/>
        </w:tabs>
        <w:spacing w:after="0" w:line="240" w:lineRule="auto"/>
        <w:ind w:left="0"/>
        <w:rPr>
          <w:rFonts w:ascii="Arial" w:hAnsi="Arial" w:cs="Arial"/>
          <w:b/>
          <w:color w:val="0000FF"/>
          <w:sz w:val="24"/>
          <w:szCs w:val="24"/>
          <w:lang w:val="en-GB"/>
        </w:rPr>
      </w:pPr>
    </w:p>
    <w:p w:rsidR="00D40976" w:rsidRDefault="00D40976" w:rsidP="009A3E1D">
      <w:pPr>
        <w:pStyle w:val="ListParagraph"/>
        <w:numPr>
          <w:ilvl w:val="0"/>
          <w:numId w:val="4"/>
        </w:numPr>
        <w:spacing w:after="0" w:line="240" w:lineRule="auto"/>
        <w:ind w:left="142" w:hanging="142"/>
        <w:jc w:val="both"/>
        <w:rPr>
          <w:rFonts w:ascii="Arial" w:hAnsi="Arial" w:cs="Arial"/>
          <w:sz w:val="24"/>
          <w:szCs w:val="24"/>
          <w:lang w:val="en-GB"/>
        </w:rPr>
      </w:pPr>
      <w:r w:rsidRPr="00C445F5">
        <w:rPr>
          <w:rFonts w:ascii="Arial" w:hAnsi="Arial" w:cs="Arial"/>
          <w:sz w:val="24"/>
          <w:szCs w:val="24"/>
          <w:lang w:val="en-GB"/>
        </w:rPr>
        <w:t>A child in pain/recurrent episodes of pain and/or sepsis and all treatment options have been considered and attempted</w:t>
      </w:r>
      <w:r>
        <w:rPr>
          <w:rFonts w:ascii="Arial" w:hAnsi="Arial" w:cs="Arial"/>
          <w:sz w:val="24"/>
          <w:szCs w:val="24"/>
          <w:lang w:val="en-GB"/>
        </w:rPr>
        <w:t xml:space="preserve"> and where pain cannot be controlled with analgesia</w:t>
      </w:r>
    </w:p>
    <w:p w:rsidR="00D40976" w:rsidRDefault="00D40976" w:rsidP="009A3E1D">
      <w:pPr>
        <w:pStyle w:val="ListParagraph"/>
        <w:numPr>
          <w:ilvl w:val="0"/>
          <w:numId w:val="4"/>
        </w:numPr>
        <w:spacing w:after="0" w:line="240" w:lineRule="auto"/>
        <w:ind w:left="142" w:hanging="142"/>
        <w:jc w:val="both"/>
        <w:rPr>
          <w:rFonts w:ascii="Arial" w:hAnsi="Arial" w:cs="Arial"/>
          <w:sz w:val="24"/>
          <w:szCs w:val="24"/>
          <w:lang w:val="en-GB"/>
        </w:rPr>
      </w:pPr>
      <w:r>
        <w:rPr>
          <w:rFonts w:ascii="Arial" w:hAnsi="Arial" w:cs="Arial"/>
          <w:sz w:val="24"/>
          <w:szCs w:val="24"/>
          <w:lang w:val="en-GB"/>
        </w:rPr>
        <w:t>Where there is a swelling slowly increasing in size and antibiotics may be required</w:t>
      </w:r>
    </w:p>
    <w:p w:rsidR="00D40976" w:rsidRPr="00C445F5" w:rsidRDefault="00D40976" w:rsidP="009C4113">
      <w:pPr>
        <w:pStyle w:val="ListParagraph"/>
        <w:tabs>
          <w:tab w:val="left" w:pos="1134"/>
        </w:tabs>
        <w:spacing w:after="0" w:line="240" w:lineRule="auto"/>
        <w:ind w:left="0"/>
        <w:rPr>
          <w:rFonts w:ascii="Arial" w:hAnsi="Arial" w:cs="Arial"/>
          <w:sz w:val="24"/>
          <w:szCs w:val="24"/>
          <w:lang w:val="en-GB"/>
        </w:rPr>
      </w:pPr>
    </w:p>
    <w:p w:rsidR="00D40976" w:rsidRPr="00C445F5" w:rsidRDefault="00D40976" w:rsidP="009A3E1D">
      <w:pPr>
        <w:jc w:val="both"/>
        <w:rPr>
          <w:rFonts w:ascii="Arial" w:hAnsi="Arial" w:cs="Arial"/>
          <w:b/>
        </w:rPr>
      </w:pPr>
    </w:p>
    <w:p w:rsidR="009A3E1D" w:rsidRDefault="00D40976" w:rsidP="009A3E1D">
      <w:pPr>
        <w:jc w:val="both"/>
        <w:rPr>
          <w:rFonts w:ascii="Arial" w:hAnsi="Arial" w:cs="Arial"/>
          <w:b/>
          <w:color w:val="0000FF"/>
        </w:rPr>
      </w:pPr>
      <w:r w:rsidRPr="00C445F5">
        <w:rPr>
          <w:rFonts w:ascii="Arial" w:hAnsi="Arial" w:cs="Arial"/>
          <w:b/>
          <w:color w:val="0000FF"/>
        </w:rPr>
        <w:t xml:space="preserve">Indicators for </w:t>
      </w:r>
      <w:r>
        <w:rPr>
          <w:rFonts w:ascii="Arial" w:hAnsi="Arial" w:cs="Arial"/>
          <w:b/>
          <w:color w:val="0000FF"/>
        </w:rPr>
        <w:t>EMERGENCY</w:t>
      </w:r>
      <w:r w:rsidRPr="00C445F5">
        <w:rPr>
          <w:rFonts w:ascii="Arial" w:hAnsi="Arial" w:cs="Arial"/>
          <w:b/>
          <w:color w:val="0000FF"/>
        </w:rPr>
        <w:t xml:space="preserve"> referral for extraction of carious </w:t>
      </w:r>
      <w:r>
        <w:rPr>
          <w:rFonts w:ascii="Arial" w:hAnsi="Arial" w:cs="Arial"/>
          <w:b/>
          <w:color w:val="0000FF"/>
        </w:rPr>
        <w:t>teeth under</w:t>
      </w:r>
    </w:p>
    <w:p w:rsidR="00D40976" w:rsidRPr="00C445F5" w:rsidRDefault="00D40976" w:rsidP="009A3E1D">
      <w:pPr>
        <w:jc w:val="both"/>
        <w:rPr>
          <w:rFonts w:ascii="Arial" w:hAnsi="Arial" w:cs="Arial"/>
          <w:b/>
          <w:color w:val="0000FF"/>
        </w:rPr>
      </w:pPr>
      <w:r>
        <w:rPr>
          <w:rFonts w:ascii="Arial" w:hAnsi="Arial" w:cs="Arial"/>
          <w:b/>
          <w:color w:val="0000FF"/>
        </w:rPr>
        <w:t>General Anaesthesia. These children should be referred via Rapid Access Maxillofacial team.</w:t>
      </w:r>
    </w:p>
    <w:p w:rsidR="00D40976" w:rsidRPr="00C445F5" w:rsidRDefault="00D40976" w:rsidP="009A3E1D">
      <w:pPr>
        <w:jc w:val="both"/>
        <w:rPr>
          <w:rFonts w:ascii="Arial" w:hAnsi="Arial" w:cs="Arial"/>
          <w:b/>
        </w:rPr>
      </w:pPr>
    </w:p>
    <w:p w:rsidR="00D40976" w:rsidRPr="00C445F5" w:rsidRDefault="00D40976" w:rsidP="009A3E1D">
      <w:pPr>
        <w:pStyle w:val="ListParagraph"/>
        <w:numPr>
          <w:ilvl w:val="0"/>
          <w:numId w:val="5"/>
        </w:numPr>
        <w:spacing w:after="0" w:line="240" w:lineRule="auto"/>
        <w:ind w:left="142" w:hanging="142"/>
        <w:jc w:val="both"/>
        <w:rPr>
          <w:rFonts w:ascii="Arial" w:hAnsi="Arial" w:cs="Arial"/>
          <w:b/>
          <w:sz w:val="24"/>
          <w:szCs w:val="24"/>
          <w:lang w:val="en-GB"/>
        </w:rPr>
      </w:pPr>
      <w:r w:rsidRPr="00C445F5">
        <w:rPr>
          <w:rFonts w:ascii="Arial" w:hAnsi="Arial" w:cs="Arial"/>
          <w:b/>
          <w:sz w:val="24"/>
          <w:szCs w:val="24"/>
          <w:lang w:val="en-GB"/>
        </w:rPr>
        <w:t xml:space="preserve"> When there is a swelling extending to the eye, which is closing</w:t>
      </w:r>
    </w:p>
    <w:p w:rsidR="00D40976" w:rsidRPr="00C445F5" w:rsidRDefault="00D40976" w:rsidP="009A3E1D">
      <w:pPr>
        <w:pStyle w:val="ListParagraph"/>
        <w:numPr>
          <w:ilvl w:val="0"/>
          <w:numId w:val="5"/>
        </w:numPr>
        <w:spacing w:after="0" w:line="240" w:lineRule="auto"/>
        <w:ind w:left="142" w:hanging="142"/>
        <w:jc w:val="both"/>
        <w:rPr>
          <w:rFonts w:ascii="Arial" w:hAnsi="Arial" w:cs="Arial"/>
          <w:b/>
          <w:sz w:val="24"/>
          <w:szCs w:val="24"/>
          <w:lang w:val="en-GB"/>
        </w:rPr>
      </w:pPr>
      <w:r w:rsidRPr="00C445F5">
        <w:rPr>
          <w:rFonts w:ascii="Arial" w:hAnsi="Arial" w:cs="Arial"/>
          <w:b/>
          <w:sz w:val="24"/>
          <w:szCs w:val="24"/>
          <w:lang w:val="en-GB"/>
        </w:rPr>
        <w:t xml:space="preserve"> Airway is compromised by swelling</w:t>
      </w:r>
    </w:p>
    <w:p w:rsidR="00D40976" w:rsidRPr="00C445F5" w:rsidRDefault="00D40976" w:rsidP="009A3E1D">
      <w:pPr>
        <w:pStyle w:val="ListParagraph"/>
        <w:numPr>
          <w:ilvl w:val="0"/>
          <w:numId w:val="5"/>
        </w:numPr>
        <w:spacing w:after="0" w:line="240" w:lineRule="auto"/>
        <w:ind w:left="142" w:hanging="142"/>
        <w:jc w:val="both"/>
        <w:rPr>
          <w:rFonts w:ascii="Arial" w:hAnsi="Arial" w:cs="Arial"/>
          <w:b/>
          <w:sz w:val="24"/>
          <w:szCs w:val="24"/>
          <w:lang w:val="en-GB"/>
        </w:rPr>
      </w:pPr>
      <w:r w:rsidRPr="00C445F5">
        <w:rPr>
          <w:rFonts w:ascii="Arial" w:hAnsi="Arial" w:cs="Arial"/>
          <w:b/>
          <w:sz w:val="24"/>
          <w:szCs w:val="24"/>
          <w:lang w:val="en-GB"/>
        </w:rPr>
        <w:t xml:space="preserve"> Swelling increasing in size despite 24 hours of antibiotic therapy</w:t>
      </w:r>
    </w:p>
    <w:p w:rsidR="00D40976" w:rsidRPr="00C445F5" w:rsidRDefault="00D40976" w:rsidP="009A3E1D">
      <w:pPr>
        <w:pStyle w:val="ListParagraph"/>
        <w:numPr>
          <w:ilvl w:val="0"/>
          <w:numId w:val="5"/>
        </w:numPr>
        <w:spacing w:after="0" w:line="240" w:lineRule="auto"/>
        <w:ind w:left="142" w:hanging="142"/>
        <w:jc w:val="both"/>
        <w:rPr>
          <w:rFonts w:ascii="Arial" w:hAnsi="Arial" w:cs="Arial"/>
          <w:b/>
          <w:sz w:val="24"/>
          <w:szCs w:val="24"/>
          <w:lang w:val="en-GB"/>
        </w:rPr>
      </w:pPr>
      <w:r w:rsidRPr="00C445F5">
        <w:rPr>
          <w:rFonts w:ascii="Arial" w:hAnsi="Arial" w:cs="Arial"/>
          <w:b/>
          <w:sz w:val="24"/>
          <w:szCs w:val="24"/>
          <w:lang w:val="en-GB"/>
        </w:rPr>
        <w:t xml:space="preserve"> Child has been unable to take fluids for 24 hours</w:t>
      </w:r>
    </w:p>
    <w:p w:rsidR="00D40976" w:rsidRPr="00C445F5" w:rsidRDefault="00D40976" w:rsidP="00EC36AF">
      <w:pPr>
        <w:rPr>
          <w:rFonts w:ascii="Arial" w:hAnsi="Arial" w:cs="Arial"/>
          <w:b/>
        </w:rPr>
      </w:pPr>
    </w:p>
    <w:p w:rsidR="00D40976" w:rsidRPr="00C445F5" w:rsidRDefault="00D40976" w:rsidP="00EC36AF">
      <w:pPr>
        <w:rPr>
          <w:rFonts w:ascii="Arial" w:hAnsi="Arial" w:cs="Arial"/>
          <w:b/>
        </w:rPr>
      </w:pPr>
      <w:r w:rsidRPr="00C445F5">
        <w:rPr>
          <w:rFonts w:ascii="Arial" w:hAnsi="Arial" w:cs="Arial"/>
          <w:b/>
        </w:rPr>
        <w:t>How to send your referral to us</w:t>
      </w:r>
      <w:r w:rsidRPr="00103335">
        <w:rPr>
          <w:rFonts w:ascii="Arial" w:hAnsi="Arial" w:cs="Arial"/>
          <w:b/>
          <w:highlight w:val="yellow"/>
        </w:rPr>
        <w:t xml:space="preserve">: SCI Gateway </w:t>
      </w:r>
    </w:p>
    <w:p w:rsidR="00D40976" w:rsidRDefault="00D40976" w:rsidP="00FC5F2A">
      <w:pPr>
        <w:shd w:val="clear" w:color="auto" w:fill="FFFFFF"/>
        <w:rPr>
          <w:rFonts w:ascii="Arial" w:hAnsi="Arial" w:cs="Arial"/>
          <w:b/>
        </w:rPr>
      </w:pPr>
    </w:p>
    <w:p w:rsidR="00D40976" w:rsidRDefault="00D40976" w:rsidP="00F21C79">
      <w:pPr>
        <w:rPr>
          <w:rFonts w:ascii="Arial" w:hAnsi="Arial" w:cs="Arial"/>
          <w:b/>
          <w:color w:val="0000FF"/>
        </w:rPr>
      </w:pPr>
    </w:p>
    <w:p w:rsidR="00D40976" w:rsidRPr="00F21C79" w:rsidRDefault="00D40976" w:rsidP="00F21C79">
      <w:pPr>
        <w:rPr>
          <w:rFonts w:ascii="Arial" w:hAnsi="Arial" w:cs="Arial"/>
          <w:b/>
          <w:color w:val="0000FF"/>
        </w:rPr>
      </w:pPr>
      <w:r w:rsidRPr="00F21C79">
        <w:rPr>
          <w:rFonts w:ascii="Arial" w:hAnsi="Arial" w:cs="Arial"/>
          <w:b/>
          <w:color w:val="0000FF"/>
        </w:rPr>
        <w:t xml:space="preserve">Referrals are NOT accepted for: </w:t>
      </w:r>
    </w:p>
    <w:p w:rsidR="00D40976" w:rsidRPr="00F21C79" w:rsidRDefault="00D40976" w:rsidP="009A3E1D">
      <w:pPr>
        <w:rPr>
          <w:rFonts w:ascii="Arial" w:hAnsi="Arial" w:cs="Arial"/>
        </w:rPr>
      </w:pPr>
      <w:r w:rsidRPr="00F21C79">
        <w:rPr>
          <w:rFonts w:ascii="Arial" w:hAnsi="Arial" w:cs="Arial"/>
        </w:rPr>
        <w:t xml:space="preserve">• Routine primary care (e.g. caries in cooperative children, endodontic treatment in permanent teeth with closed apices). </w:t>
      </w:r>
    </w:p>
    <w:p w:rsidR="00D40976" w:rsidRPr="00F21C79" w:rsidRDefault="00D40976" w:rsidP="009A3E1D">
      <w:pPr>
        <w:rPr>
          <w:rFonts w:ascii="Arial" w:hAnsi="Arial" w:cs="Arial"/>
        </w:rPr>
      </w:pPr>
      <w:r w:rsidRPr="00F21C79">
        <w:rPr>
          <w:rFonts w:ascii="Arial" w:hAnsi="Arial" w:cs="Arial"/>
        </w:rPr>
        <w:t xml:space="preserve">• Root canal treatment in permanent molars unless there is good clinical indication for retention of the compromised tooth i.e. severe hypodontia. </w:t>
      </w:r>
    </w:p>
    <w:p w:rsidR="00D40976" w:rsidRDefault="00D40976" w:rsidP="009A3E1D">
      <w:pPr>
        <w:rPr>
          <w:rFonts w:ascii="Arial" w:hAnsi="Arial" w:cs="Arial"/>
        </w:rPr>
      </w:pPr>
      <w:r w:rsidRPr="00F21C79">
        <w:rPr>
          <w:rFonts w:ascii="Arial" w:hAnsi="Arial" w:cs="Arial"/>
        </w:rPr>
        <w:t xml:space="preserve">• Routine (premolar) orthodontic extractions under GA. </w:t>
      </w:r>
    </w:p>
    <w:p w:rsidR="00D40976" w:rsidRDefault="00D40976" w:rsidP="00F21C79">
      <w:pPr>
        <w:rPr>
          <w:rFonts w:ascii="Arial" w:hAnsi="Arial" w:cs="Arial"/>
        </w:rPr>
      </w:pPr>
    </w:p>
    <w:p w:rsidR="00D40976" w:rsidRPr="00130B36" w:rsidRDefault="00D40976" w:rsidP="00F21C79">
      <w:pPr>
        <w:rPr>
          <w:rFonts w:ascii="Arial" w:hAnsi="Arial" w:cs="Arial"/>
        </w:rPr>
      </w:pPr>
      <w:r>
        <w:rPr>
          <w:rFonts w:ascii="Arial" w:hAnsi="Arial" w:cs="Arial"/>
        </w:rPr>
        <w:t xml:space="preserve">² </w:t>
      </w:r>
      <w:r w:rsidRPr="00130B36">
        <w:rPr>
          <w:rFonts w:ascii="Arial" w:hAnsi="Arial" w:cs="Arial"/>
        </w:rPr>
        <w:t>http://www.sdcep.org.uk/wp-content/uploads/2013/03/SDCEP+MADP+Guidance+March+2013.pdf</w:t>
      </w:r>
    </w:p>
    <w:p w:rsidR="00D40976" w:rsidRDefault="00D40976" w:rsidP="00F21C79">
      <w:pPr>
        <w:rPr>
          <w:rFonts w:ascii="Arial" w:hAnsi="Arial" w:cs="Arial"/>
        </w:rPr>
      </w:pPr>
    </w:p>
    <w:p w:rsidR="00D40976" w:rsidRDefault="00D40976" w:rsidP="00F21C79">
      <w:pPr>
        <w:rPr>
          <w:rFonts w:ascii="Arial" w:hAnsi="Arial" w:cs="Arial"/>
          <w:b/>
          <w:color w:val="0000FF"/>
        </w:rPr>
      </w:pPr>
    </w:p>
    <w:p w:rsidR="00D40976" w:rsidRDefault="00D40976" w:rsidP="00F21C79">
      <w:pPr>
        <w:rPr>
          <w:rFonts w:ascii="Arial" w:hAnsi="Arial" w:cs="Arial"/>
          <w:b/>
          <w:color w:val="0000FF"/>
        </w:rPr>
      </w:pPr>
    </w:p>
    <w:p w:rsidR="00D40976" w:rsidRPr="00F21C79" w:rsidRDefault="00D40976" w:rsidP="00F21C79">
      <w:pPr>
        <w:rPr>
          <w:rFonts w:ascii="Arial" w:hAnsi="Arial" w:cs="Arial"/>
          <w:b/>
          <w:color w:val="0000FF"/>
        </w:rPr>
      </w:pPr>
      <w:r w:rsidRPr="00F21C79">
        <w:rPr>
          <w:rFonts w:ascii="Arial" w:hAnsi="Arial" w:cs="Arial"/>
          <w:b/>
          <w:color w:val="0000FF"/>
        </w:rPr>
        <w:t>Managing Sepsis:</w:t>
      </w:r>
    </w:p>
    <w:p w:rsidR="00D40976" w:rsidRPr="00F21C79" w:rsidRDefault="00D40976" w:rsidP="009A3E1D">
      <w:pPr>
        <w:pStyle w:val="ListParagraph"/>
        <w:numPr>
          <w:ilvl w:val="0"/>
          <w:numId w:val="6"/>
        </w:numPr>
        <w:spacing w:after="0" w:line="240" w:lineRule="auto"/>
        <w:ind w:left="142" w:hanging="142"/>
        <w:jc w:val="both"/>
        <w:rPr>
          <w:rFonts w:ascii="Arial" w:hAnsi="Arial" w:cs="Arial"/>
          <w:b/>
          <w:sz w:val="24"/>
          <w:szCs w:val="24"/>
          <w:lang w:val="en-GB"/>
        </w:rPr>
      </w:pPr>
      <w:r w:rsidRPr="00F21C79">
        <w:rPr>
          <w:rFonts w:ascii="Arial" w:hAnsi="Arial" w:cs="Arial"/>
          <w:b/>
          <w:sz w:val="24"/>
          <w:szCs w:val="24"/>
          <w:lang w:val="en-GB"/>
        </w:rPr>
        <w:t xml:space="preserve"> </w:t>
      </w:r>
      <w:r w:rsidRPr="00F21C79">
        <w:rPr>
          <w:rFonts w:ascii="Arial" w:hAnsi="Arial" w:cs="Arial"/>
          <w:sz w:val="24"/>
          <w:szCs w:val="24"/>
          <w:lang w:val="en-GB"/>
        </w:rPr>
        <w:t>Do not leave sepsis untreated</w:t>
      </w:r>
    </w:p>
    <w:p w:rsidR="00D40976" w:rsidRPr="00F21C79" w:rsidRDefault="00D40976" w:rsidP="009A3E1D">
      <w:pPr>
        <w:pStyle w:val="ListParagraph"/>
        <w:numPr>
          <w:ilvl w:val="0"/>
          <w:numId w:val="6"/>
        </w:numPr>
        <w:spacing w:after="0" w:line="240" w:lineRule="auto"/>
        <w:ind w:left="142" w:hanging="142"/>
        <w:jc w:val="both"/>
        <w:rPr>
          <w:rFonts w:ascii="Arial" w:hAnsi="Arial" w:cs="Arial"/>
          <w:b/>
          <w:sz w:val="24"/>
          <w:szCs w:val="24"/>
          <w:lang w:val="en-GB"/>
        </w:rPr>
      </w:pPr>
      <w:r w:rsidRPr="00F21C79">
        <w:rPr>
          <w:rFonts w:ascii="Arial" w:hAnsi="Arial" w:cs="Arial"/>
          <w:sz w:val="24"/>
          <w:szCs w:val="24"/>
          <w:lang w:val="en-GB"/>
        </w:rPr>
        <w:t xml:space="preserve"> Where possible provide pulp therapy, or extract the tooth</w:t>
      </w:r>
    </w:p>
    <w:p w:rsidR="00D40976" w:rsidRPr="00F21C79" w:rsidRDefault="00D40976" w:rsidP="009A3E1D">
      <w:pPr>
        <w:pStyle w:val="ListParagraph"/>
        <w:numPr>
          <w:ilvl w:val="0"/>
          <w:numId w:val="6"/>
        </w:numPr>
        <w:spacing w:after="0" w:line="240" w:lineRule="auto"/>
        <w:ind w:left="142" w:hanging="142"/>
        <w:jc w:val="both"/>
        <w:rPr>
          <w:rFonts w:ascii="Arial" w:hAnsi="Arial" w:cs="Arial"/>
          <w:b/>
          <w:sz w:val="24"/>
          <w:szCs w:val="24"/>
          <w:lang w:val="en-GB"/>
        </w:rPr>
      </w:pPr>
      <w:r w:rsidRPr="00F21C79">
        <w:rPr>
          <w:rFonts w:ascii="Arial" w:hAnsi="Arial" w:cs="Arial"/>
          <w:sz w:val="24"/>
          <w:szCs w:val="24"/>
          <w:lang w:val="en-GB"/>
        </w:rPr>
        <w:t xml:space="preserve"> If sepsis is asymptomatic and the child is pre-cooperative, monitor and acclimatise to allow time for the child’s anxiety to reduce (up to 3 months) and accept treatment.</w:t>
      </w:r>
    </w:p>
    <w:p w:rsidR="00D40976" w:rsidRPr="00F21C79" w:rsidRDefault="00D40976" w:rsidP="009A3E1D">
      <w:pPr>
        <w:pStyle w:val="ListParagraph"/>
        <w:numPr>
          <w:ilvl w:val="0"/>
          <w:numId w:val="6"/>
        </w:numPr>
        <w:spacing w:after="0" w:line="240" w:lineRule="auto"/>
        <w:ind w:left="142" w:hanging="142"/>
        <w:jc w:val="both"/>
        <w:rPr>
          <w:rFonts w:ascii="Arial" w:hAnsi="Arial" w:cs="Arial"/>
          <w:b/>
          <w:sz w:val="24"/>
          <w:szCs w:val="24"/>
          <w:lang w:val="en-GB"/>
        </w:rPr>
      </w:pPr>
      <w:r w:rsidRPr="00F21C79">
        <w:rPr>
          <w:rFonts w:ascii="Arial" w:hAnsi="Arial" w:cs="Arial"/>
          <w:sz w:val="24"/>
          <w:szCs w:val="24"/>
          <w:lang w:val="en-GB"/>
        </w:rPr>
        <w:t xml:space="preserve"> If this is not achieved, consider referral to a specialist</w:t>
      </w:r>
    </w:p>
    <w:p w:rsidR="00D40976" w:rsidRDefault="00D40976" w:rsidP="00FC5F2A">
      <w:pPr>
        <w:shd w:val="clear" w:color="auto" w:fill="FFFFFF"/>
        <w:rPr>
          <w:rFonts w:ascii="Arial" w:hAnsi="Arial" w:cs="Arial"/>
          <w:b/>
        </w:rPr>
      </w:pPr>
      <w:r>
        <w:rPr>
          <w:rFonts w:ascii="Cambria" w:hAnsi="Cambria"/>
          <w:b/>
        </w:rPr>
        <w:t xml:space="preserve">  </w:t>
      </w:r>
    </w:p>
    <w:p w:rsidR="00D40976" w:rsidRDefault="00D40976" w:rsidP="00FC5F2A">
      <w:pPr>
        <w:shd w:val="clear" w:color="auto" w:fill="FFFFFF"/>
        <w:rPr>
          <w:rFonts w:ascii="Arial" w:hAnsi="Arial" w:cs="Arial"/>
          <w:b/>
        </w:rPr>
      </w:pPr>
    </w:p>
    <w:p w:rsidR="00D40976" w:rsidRDefault="00D40976" w:rsidP="00FC5F2A">
      <w:pPr>
        <w:shd w:val="clear" w:color="auto" w:fill="FFFFFF"/>
        <w:rPr>
          <w:rFonts w:ascii="Arial" w:hAnsi="Arial" w:cs="Arial"/>
          <w:b/>
        </w:rPr>
      </w:pPr>
    </w:p>
    <w:p w:rsidR="00D40976" w:rsidRDefault="00D40976" w:rsidP="00FC5F2A">
      <w:pPr>
        <w:shd w:val="clear" w:color="auto" w:fill="FFFFFF"/>
        <w:rPr>
          <w:rFonts w:ascii="Arial" w:hAnsi="Arial" w:cs="Arial"/>
          <w:b/>
        </w:rPr>
      </w:pPr>
    </w:p>
    <w:p w:rsidR="00D40976" w:rsidRPr="00C445F5" w:rsidRDefault="00D40976" w:rsidP="00FC5F2A">
      <w:pPr>
        <w:shd w:val="clear" w:color="auto" w:fill="FFFFFF"/>
        <w:rPr>
          <w:rFonts w:ascii="Arial" w:hAnsi="Arial" w:cs="Arial"/>
          <w:b/>
        </w:rPr>
      </w:pPr>
      <w:r w:rsidRPr="00C445F5">
        <w:rPr>
          <w:rFonts w:ascii="Arial" w:hAnsi="Arial" w:cs="Arial"/>
          <w:b/>
        </w:rPr>
        <w:t>Before you refer your patient please ensure the following:</w:t>
      </w:r>
    </w:p>
    <w:p w:rsidR="00D40976" w:rsidRPr="00C445F5" w:rsidRDefault="00D40976" w:rsidP="00FC5F2A">
      <w:pPr>
        <w:shd w:val="clear" w:color="auto" w:fill="FFFFFF"/>
        <w:rPr>
          <w:rFonts w:ascii="Arial" w:hAnsi="Arial" w:cs="Arial"/>
        </w:rPr>
      </w:pPr>
    </w:p>
    <w:p w:rsidR="00D40976" w:rsidRPr="00C445F5" w:rsidRDefault="00D40976" w:rsidP="009A3E1D">
      <w:pPr>
        <w:shd w:val="clear" w:color="auto" w:fill="FFFFFF"/>
        <w:jc w:val="both"/>
        <w:rPr>
          <w:rFonts w:ascii="Arial" w:hAnsi="Arial" w:cs="Arial"/>
        </w:rPr>
      </w:pPr>
      <w:r w:rsidRPr="00C445F5">
        <w:rPr>
          <w:rFonts w:ascii="Arial" w:hAnsi="Arial" w:cs="Arial"/>
        </w:rPr>
        <w:t>You complete all the mandatory fields on the SCI Gateway referral (highlighted in pink). All relevant information is required to enable the patient to be seen by the correct service in a timely manner. Good referral information will assist</w:t>
      </w:r>
      <w:r>
        <w:rPr>
          <w:rFonts w:ascii="Arial" w:hAnsi="Arial" w:cs="Arial"/>
        </w:rPr>
        <w:t xml:space="preserve"> in this process.</w:t>
      </w:r>
    </w:p>
    <w:p w:rsidR="00D40976" w:rsidRPr="00C445F5" w:rsidRDefault="00D40976" w:rsidP="009A3E1D">
      <w:pPr>
        <w:shd w:val="clear" w:color="auto" w:fill="FFFFFF"/>
        <w:jc w:val="both"/>
        <w:rPr>
          <w:rFonts w:ascii="Arial" w:hAnsi="Arial" w:cs="Arial"/>
        </w:rPr>
      </w:pPr>
    </w:p>
    <w:p w:rsidR="00D40976" w:rsidRDefault="00D40976" w:rsidP="009A3E1D">
      <w:pPr>
        <w:shd w:val="clear" w:color="auto" w:fill="FFFFFF"/>
        <w:jc w:val="both"/>
        <w:rPr>
          <w:rFonts w:ascii="Arial" w:hAnsi="Arial" w:cs="Arial"/>
        </w:rPr>
      </w:pPr>
      <w:r w:rsidRPr="00C445F5">
        <w:rPr>
          <w:rFonts w:ascii="Arial" w:hAnsi="Arial" w:cs="Arial"/>
        </w:rPr>
        <w:t>If incomplete or inadequate referral information is forwarded, this may result in the referral being returned to the referrer, which will cause delays to treatment.</w:t>
      </w:r>
    </w:p>
    <w:p w:rsidR="00D40976" w:rsidRDefault="00D40976" w:rsidP="00FC5F2A">
      <w:pPr>
        <w:shd w:val="clear" w:color="auto" w:fill="FFFFFF"/>
        <w:rPr>
          <w:rFonts w:ascii="Arial" w:hAnsi="Arial" w:cs="Arial"/>
        </w:rPr>
      </w:pPr>
    </w:p>
    <w:p w:rsidR="00D40976" w:rsidRDefault="00D40976" w:rsidP="00FC5F2A">
      <w:pPr>
        <w:shd w:val="clear" w:color="auto" w:fill="FFFFFF"/>
        <w:rPr>
          <w:rFonts w:ascii="Arial" w:hAnsi="Arial" w:cs="Arial"/>
        </w:rPr>
      </w:pPr>
    </w:p>
    <w:p w:rsidR="00D40976" w:rsidRPr="00C445F5" w:rsidRDefault="00D40976" w:rsidP="009A3E1D">
      <w:pPr>
        <w:shd w:val="clear" w:color="auto" w:fill="FFFFFF"/>
        <w:jc w:val="both"/>
        <w:rPr>
          <w:rFonts w:ascii="Arial" w:hAnsi="Arial" w:cs="Arial"/>
          <w:b/>
        </w:rPr>
      </w:pPr>
      <w:r w:rsidRPr="00C445F5">
        <w:rPr>
          <w:rFonts w:ascii="Arial" w:hAnsi="Arial" w:cs="Arial"/>
          <w:b/>
        </w:rPr>
        <w:t xml:space="preserve">As part of the referral process, the referring dentist has held a conversation regarding the possibility/probability of a general anaesthetic with the patient and </w:t>
      </w:r>
      <w:r>
        <w:rPr>
          <w:rFonts w:ascii="Arial" w:hAnsi="Arial" w:cs="Arial"/>
          <w:b/>
        </w:rPr>
        <w:t xml:space="preserve">parents/carers and has explained the risks and benefits. </w:t>
      </w:r>
    </w:p>
    <w:p w:rsidR="00D40976" w:rsidRPr="00C445F5" w:rsidRDefault="00D40976" w:rsidP="009A3E1D">
      <w:pPr>
        <w:shd w:val="clear" w:color="auto" w:fill="FFFFFF"/>
        <w:jc w:val="both"/>
        <w:rPr>
          <w:rFonts w:ascii="Arial" w:hAnsi="Arial" w:cs="Arial"/>
          <w:b/>
        </w:rPr>
      </w:pPr>
    </w:p>
    <w:p w:rsidR="009A3E1D" w:rsidRDefault="00D40976" w:rsidP="009A3E1D">
      <w:pPr>
        <w:shd w:val="clear" w:color="auto" w:fill="FFFFFF"/>
        <w:jc w:val="both"/>
        <w:rPr>
          <w:rFonts w:ascii="Arial" w:hAnsi="Arial" w:cs="Arial"/>
          <w:b/>
        </w:rPr>
      </w:pPr>
      <w:r w:rsidRPr="00C445F5">
        <w:rPr>
          <w:rFonts w:ascii="Arial" w:hAnsi="Arial" w:cs="Arial"/>
          <w:b/>
        </w:rPr>
        <w:t>You confirm (on the referral form) all the necessary prevention and advice indicated in SDCEP guidance has been provided (or attempted) and you will provide continuing care for the patient irrespective of the referral (unless indicated or otherwise agreed following acceptance for treatment).</w:t>
      </w:r>
    </w:p>
    <w:p w:rsidR="009A3E1D" w:rsidRPr="009A3E1D" w:rsidRDefault="009A3E1D" w:rsidP="009A3E1D">
      <w:pPr>
        <w:rPr>
          <w:rFonts w:ascii="Arial" w:hAnsi="Arial" w:cs="Arial"/>
        </w:rPr>
      </w:pPr>
    </w:p>
    <w:p w:rsidR="009A3E1D" w:rsidRDefault="009A3E1D" w:rsidP="009A3E1D">
      <w:pPr>
        <w:rPr>
          <w:rFonts w:ascii="Arial" w:hAnsi="Arial" w:cs="Arial"/>
        </w:rPr>
      </w:pPr>
    </w:p>
    <w:p w:rsidR="00D40976" w:rsidRPr="009A3E1D" w:rsidRDefault="009A3E1D" w:rsidP="009A3E1D">
      <w:pPr>
        <w:tabs>
          <w:tab w:val="left" w:pos="7233"/>
        </w:tabs>
        <w:rPr>
          <w:rFonts w:ascii="Arial" w:hAnsi="Arial" w:cs="Arial"/>
        </w:rPr>
      </w:pPr>
      <w:r>
        <w:rPr>
          <w:rFonts w:ascii="Arial" w:hAnsi="Arial" w:cs="Arial"/>
        </w:rPr>
        <w:tab/>
      </w:r>
    </w:p>
    <w:sectPr w:rsidR="00D40976" w:rsidRPr="009A3E1D" w:rsidSect="002E01A9">
      <w:headerReference w:type="default" r:id="rId7"/>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976" w:rsidRDefault="00D40976" w:rsidP="001D232F">
      <w:r>
        <w:separator/>
      </w:r>
    </w:p>
  </w:endnote>
  <w:endnote w:type="continuationSeparator" w:id="0">
    <w:p w:rsidR="00D40976" w:rsidRDefault="00D40976" w:rsidP="001D2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976" w:rsidRDefault="00D40976" w:rsidP="001D232F">
      <w:r>
        <w:separator/>
      </w:r>
    </w:p>
  </w:footnote>
  <w:footnote w:type="continuationSeparator" w:id="0">
    <w:p w:rsidR="00D40976" w:rsidRDefault="00D40976" w:rsidP="001D232F">
      <w:r>
        <w:continuationSeparator/>
      </w:r>
    </w:p>
  </w:footnote>
  <w:footnote w:id="1">
    <w:p w:rsidR="00D40976" w:rsidRDefault="00D40976">
      <w:pPr>
        <w:pStyle w:val="FootnoteText"/>
      </w:pPr>
      <w:r w:rsidRPr="00CE2EEB">
        <w:rPr>
          <w:rStyle w:val="FootnoteReference"/>
          <w:rFonts w:ascii="Arial" w:hAnsi="Arial" w:cs="Arial"/>
          <w:sz w:val="18"/>
          <w:szCs w:val="18"/>
        </w:rPr>
        <w:footnoteRef/>
      </w:r>
      <w:r w:rsidRPr="00CE2EEB">
        <w:rPr>
          <w:rFonts w:ascii="Arial" w:hAnsi="Arial" w:cs="Arial"/>
          <w:sz w:val="18"/>
          <w:szCs w:val="18"/>
        </w:rPr>
        <w:t xml:space="preserve"> https://www.scottishdental.org/wp-content/uploads/2017/03/SDNAP_Oral-Health-Dental-Services-for-Children-2017.pdf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76" w:rsidRPr="001D232F" w:rsidRDefault="00D40976">
    <w:pPr>
      <w:pStyle w:val="Header"/>
      <w:rPr>
        <w:rFonts w:ascii="Arial" w:hAnsi="Arial" w:cs="Arial"/>
        <w:b/>
      </w:rPr>
    </w:pPr>
    <w:r w:rsidRPr="001D232F">
      <w:rPr>
        <w:rFonts w:ascii="Arial" w:hAnsi="Arial" w:cs="Arial"/>
        <w:b/>
      </w:rPr>
      <w:t xml:space="preserve">Referral Guidance for </w:t>
    </w:r>
    <w:r>
      <w:rPr>
        <w:rFonts w:ascii="Arial" w:hAnsi="Arial" w:cs="Arial"/>
        <w:b/>
      </w:rPr>
      <w:t>NHS GG&amp;C PDS Paediatric Needs Assessment Pathway (&lt;16 years)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0A7"/>
    <w:multiLevelType w:val="hybridMultilevel"/>
    <w:tmpl w:val="44C4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E302D"/>
    <w:multiLevelType w:val="hybridMultilevel"/>
    <w:tmpl w:val="3AD8E0B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B0B0844"/>
    <w:multiLevelType w:val="hybridMultilevel"/>
    <w:tmpl w:val="7AC8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E40AB"/>
    <w:multiLevelType w:val="hybridMultilevel"/>
    <w:tmpl w:val="3710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07EF6"/>
    <w:multiLevelType w:val="hybridMultilevel"/>
    <w:tmpl w:val="0F463558"/>
    <w:lvl w:ilvl="0" w:tplc="CB68DC10">
      <w:start w:val="1"/>
      <w:numFmt w:val="bullet"/>
      <w:lvlText w:val=""/>
      <w:lvlJc w:val="left"/>
      <w:pPr>
        <w:ind w:left="720" w:hanging="360"/>
      </w:pPr>
      <w:rPr>
        <w:rFonts w:ascii="Wingdings" w:hAnsi="Wingdings" w:hint="default"/>
      </w:rPr>
    </w:lvl>
    <w:lvl w:ilvl="1" w:tplc="FF620410">
      <w:start w:val="1"/>
      <w:numFmt w:val="bullet"/>
      <w:lvlText w:val="o"/>
      <w:lvlJc w:val="left"/>
      <w:pPr>
        <w:ind w:left="1440" w:hanging="360"/>
      </w:pPr>
      <w:rPr>
        <w:rFonts w:ascii="Courier New" w:hAnsi="Courier New" w:hint="default"/>
      </w:rPr>
    </w:lvl>
    <w:lvl w:ilvl="2" w:tplc="13368706">
      <w:start w:val="1"/>
      <w:numFmt w:val="bullet"/>
      <w:lvlText w:val=""/>
      <w:lvlJc w:val="left"/>
      <w:pPr>
        <w:ind w:left="2160" w:hanging="360"/>
      </w:pPr>
      <w:rPr>
        <w:rFonts w:ascii="Wingdings" w:hAnsi="Wingdings" w:hint="default"/>
      </w:rPr>
    </w:lvl>
    <w:lvl w:ilvl="3" w:tplc="6BA88964">
      <w:start w:val="1"/>
      <w:numFmt w:val="bullet"/>
      <w:lvlText w:val=""/>
      <w:lvlJc w:val="left"/>
      <w:pPr>
        <w:ind w:left="2880" w:hanging="360"/>
      </w:pPr>
      <w:rPr>
        <w:rFonts w:ascii="Symbol" w:hAnsi="Symbol" w:hint="default"/>
      </w:rPr>
    </w:lvl>
    <w:lvl w:ilvl="4" w:tplc="2690AB88">
      <w:start w:val="1"/>
      <w:numFmt w:val="bullet"/>
      <w:lvlText w:val="o"/>
      <w:lvlJc w:val="left"/>
      <w:pPr>
        <w:ind w:left="3600" w:hanging="360"/>
      </w:pPr>
      <w:rPr>
        <w:rFonts w:ascii="Courier New" w:hAnsi="Courier New" w:hint="default"/>
      </w:rPr>
    </w:lvl>
    <w:lvl w:ilvl="5" w:tplc="2038852E">
      <w:start w:val="1"/>
      <w:numFmt w:val="bullet"/>
      <w:lvlText w:val=""/>
      <w:lvlJc w:val="left"/>
      <w:pPr>
        <w:ind w:left="4320" w:hanging="360"/>
      </w:pPr>
      <w:rPr>
        <w:rFonts w:ascii="Wingdings" w:hAnsi="Wingdings" w:hint="default"/>
      </w:rPr>
    </w:lvl>
    <w:lvl w:ilvl="6" w:tplc="D472B9FA">
      <w:start w:val="1"/>
      <w:numFmt w:val="bullet"/>
      <w:lvlText w:val=""/>
      <w:lvlJc w:val="left"/>
      <w:pPr>
        <w:ind w:left="5040" w:hanging="360"/>
      </w:pPr>
      <w:rPr>
        <w:rFonts w:ascii="Symbol" w:hAnsi="Symbol" w:hint="default"/>
      </w:rPr>
    </w:lvl>
    <w:lvl w:ilvl="7" w:tplc="5BB8FD20">
      <w:start w:val="1"/>
      <w:numFmt w:val="bullet"/>
      <w:lvlText w:val="o"/>
      <w:lvlJc w:val="left"/>
      <w:pPr>
        <w:ind w:left="5760" w:hanging="360"/>
      </w:pPr>
      <w:rPr>
        <w:rFonts w:ascii="Courier New" w:hAnsi="Courier New" w:hint="default"/>
      </w:rPr>
    </w:lvl>
    <w:lvl w:ilvl="8" w:tplc="7B4A3D20">
      <w:start w:val="1"/>
      <w:numFmt w:val="bullet"/>
      <w:lvlText w:val=""/>
      <w:lvlJc w:val="left"/>
      <w:pPr>
        <w:ind w:left="6480" w:hanging="360"/>
      </w:pPr>
      <w:rPr>
        <w:rFonts w:ascii="Wingdings" w:hAnsi="Wingdings" w:hint="default"/>
      </w:rPr>
    </w:lvl>
  </w:abstractNum>
  <w:abstractNum w:abstractNumId="5">
    <w:nsid w:val="53D5654B"/>
    <w:multiLevelType w:val="hybridMultilevel"/>
    <w:tmpl w:val="8D96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C5F2A"/>
    <w:rsid w:val="00030EFB"/>
    <w:rsid w:val="0008701A"/>
    <w:rsid w:val="00103335"/>
    <w:rsid w:val="00130B36"/>
    <w:rsid w:val="001D232F"/>
    <w:rsid w:val="00280979"/>
    <w:rsid w:val="002902E8"/>
    <w:rsid w:val="002A358F"/>
    <w:rsid w:val="002D0046"/>
    <w:rsid w:val="002E01A9"/>
    <w:rsid w:val="00390059"/>
    <w:rsid w:val="004002D9"/>
    <w:rsid w:val="00425D8E"/>
    <w:rsid w:val="00485E60"/>
    <w:rsid w:val="004E6987"/>
    <w:rsid w:val="005173F5"/>
    <w:rsid w:val="005D7EFF"/>
    <w:rsid w:val="006043BE"/>
    <w:rsid w:val="0071224B"/>
    <w:rsid w:val="00763D35"/>
    <w:rsid w:val="0078364D"/>
    <w:rsid w:val="00792228"/>
    <w:rsid w:val="008456B5"/>
    <w:rsid w:val="008703B8"/>
    <w:rsid w:val="008F17B1"/>
    <w:rsid w:val="009A3E1D"/>
    <w:rsid w:val="009C4113"/>
    <w:rsid w:val="009D1AC5"/>
    <w:rsid w:val="00AB029F"/>
    <w:rsid w:val="00AF1022"/>
    <w:rsid w:val="00BD17CE"/>
    <w:rsid w:val="00BE5BDF"/>
    <w:rsid w:val="00C445F5"/>
    <w:rsid w:val="00C8617C"/>
    <w:rsid w:val="00CA06BD"/>
    <w:rsid w:val="00CE2EEB"/>
    <w:rsid w:val="00D156AC"/>
    <w:rsid w:val="00D40976"/>
    <w:rsid w:val="00D55922"/>
    <w:rsid w:val="00D77D8B"/>
    <w:rsid w:val="00DB4057"/>
    <w:rsid w:val="00DC03D9"/>
    <w:rsid w:val="00DC5586"/>
    <w:rsid w:val="00E05054"/>
    <w:rsid w:val="00E53B9E"/>
    <w:rsid w:val="00E74525"/>
    <w:rsid w:val="00EB4ABE"/>
    <w:rsid w:val="00EC36AF"/>
    <w:rsid w:val="00F21C79"/>
    <w:rsid w:val="00F30717"/>
    <w:rsid w:val="00F4392B"/>
    <w:rsid w:val="00F97E29"/>
    <w:rsid w:val="00FC4088"/>
    <w:rsid w:val="00FC5F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2A"/>
    <w:rPr>
      <w:rFonts w:ascii="Times New Roman" w:eastAsia="MS Minngs"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32F"/>
    <w:pPr>
      <w:tabs>
        <w:tab w:val="center" w:pos="4513"/>
        <w:tab w:val="right" w:pos="9026"/>
      </w:tabs>
    </w:pPr>
  </w:style>
  <w:style w:type="character" w:customStyle="1" w:styleId="HeaderChar">
    <w:name w:val="Header Char"/>
    <w:basedOn w:val="DefaultParagraphFont"/>
    <w:link w:val="Header"/>
    <w:uiPriority w:val="99"/>
    <w:locked/>
    <w:rsid w:val="001D232F"/>
    <w:rPr>
      <w:rFonts w:ascii="Times New Roman" w:eastAsia="MS Minngs" w:hAnsi="Times New Roman" w:cs="Times New Roman"/>
      <w:sz w:val="24"/>
      <w:szCs w:val="24"/>
      <w:lang w:eastAsia="ja-JP"/>
    </w:rPr>
  </w:style>
  <w:style w:type="paragraph" w:styleId="Footer">
    <w:name w:val="footer"/>
    <w:basedOn w:val="Normal"/>
    <w:link w:val="FooterChar"/>
    <w:uiPriority w:val="99"/>
    <w:rsid w:val="001D232F"/>
    <w:pPr>
      <w:tabs>
        <w:tab w:val="center" w:pos="4513"/>
        <w:tab w:val="right" w:pos="9026"/>
      </w:tabs>
    </w:pPr>
  </w:style>
  <w:style w:type="character" w:customStyle="1" w:styleId="FooterChar">
    <w:name w:val="Footer Char"/>
    <w:basedOn w:val="DefaultParagraphFont"/>
    <w:link w:val="Footer"/>
    <w:uiPriority w:val="99"/>
    <w:locked/>
    <w:rsid w:val="001D232F"/>
    <w:rPr>
      <w:rFonts w:ascii="Times New Roman" w:eastAsia="MS Minngs" w:hAnsi="Times New Roman" w:cs="Times New Roman"/>
      <w:sz w:val="24"/>
      <w:szCs w:val="24"/>
      <w:lang w:eastAsia="ja-JP"/>
    </w:rPr>
  </w:style>
  <w:style w:type="paragraph" w:styleId="ListParagraph">
    <w:name w:val="List Paragraph"/>
    <w:basedOn w:val="Normal"/>
    <w:uiPriority w:val="99"/>
    <w:qFormat/>
    <w:rsid w:val="00DC5586"/>
    <w:pPr>
      <w:spacing w:after="200" w:line="276" w:lineRule="auto"/>
      <w:ind w:left="720"/>
      <w:contextualSpacing/>
    </w:pPr>
    <w:rPr>
      <w:rFonts w:ascii="Calibri" w:eastAsia="MS ??" w:hAnsi="Calibri"/>
      <w:sz w:val="22"/>
      <w:szCs w:val="22"/>
      <w:lang w:val="en-US" w:eastAsia="zh-CN"/>
    </w:rPr>
  </w:style>
  <w:style w:type="paragraph" w:styleId="FootnoteText">
    <w:name w:val="footnote text"/>
    <w:basedOn w:val="Normal"/>
    <w:link w:val="FootnoteTextChar"/>
    <w:uiPriority w:val="99"/>
    <w:rsid w:val="00CE2EEB"/>
  </w:style>
  <w:style w:type="character" w:customStyle="1" w:styleId="FootnoteTextChar">
    <w:name w:val="Footnote Text Char"/>
    <w:basedOn w:val="DefaultParagraphFont"/>
    <w:link w:val="FootnoteText"/>
    <w:uiPriority w:val="99"/>
    <w:locked/>
    <w:rsid w:val="00CE2EEB"/>
    <w:rPr>
      <w:rFonts w:ascii="Times New Roman" w:eastAsia="MS Minngs" w:hAnsi="Times New Roman" w:cs="Times New Roman"/>
      <w:sz w:val="24"/>
      <w:szCs w:val="24"/>
      <w:lang w:eastAsia="ja-JP"/>
    </w:rPr>
  </w:style>
  <w:style w:type="character" w:styleId="FootnoteReference">
    <w:name w:val="footnote reference"/>
    <w:basedOn w:val="DefaultParagraphFont"/>
    <w:uiPriority w:val="99"/>
    <w:rsid w:val="00CE2EEB"/>
    <w:rPr>
      <w:rFonts w:cs="Times New Roman"/>
      <w:vertAlign w:val="superscript"/>
    </w:rPr>
  </w:style>
  <w:style w:type="character" w:styleId="Hyperlink">
    <w:name w:val="Hyperlink"/>
    <w:basedOn w:val="DefaultParagraphFont"/>
    <w:uiPriority w:val="99"/>
    <w:rsid w:val="00EC36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NHS GG&amp;C PDS Pain &amp; High Caries Pathway:</vt:lpstr>
    </vt:vector>
  </TitlesOfParts>
  <Company>NHS Greater Glasgow and Clyde</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GG&amp;C PDS Pain &amp; High Caries Pathway:</dc:title>
  <dc:creator>McGrady</dc:creator>
  <cp:lastModifiedBy>Frewsu0070</cp:lastModifiedBy>
  <cp:revision>2</cp:revision>
  <cp:lastPrinted>2019-12-31T14:21:00Z</cp:lastPrinted>
  <dcterms:created xsi:type="dcterms:W3CDTF">2020-09-22T12:10:00Z</dcterms:created>
  <dcterms:modified xsi:type="dcterms:W3CDTF">2020-09-22T12:10:00Z</dcterms:modified>
</cp:coreProperties>
</file>